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7433C" w14:textId="77777777" w:rsidR="00225FC0" w:rsidRPr="00393F51" w:rsidRDefault="00225FC0" w:rsidP="000B47F6">
      <w:pPr>
        <w:shd w:val="clear" w:color="auto" w:fill="DEEAF6" w:themeFill="accent1" w:themeFillTint="33"/>
        <w:spacing w:after="0" w:line="240" w:lineRule="auto"/>
        <w:ind w:left="-142" w:right="-46"/>
        <w:jc w:val="center"/>
        <w:rPr>
          <w:rFonts w:ascii="Trebuchet MS" w:hAnsi="Trebuchet MS"/>
          <w:b/>
          <w:color w:val="1F4E79" w:themeColor="accent1" w:themeShade="80"/>
        </w:rPr>
      </w:pPr>
    </w:p>
    <w:p w14:paraId="44DAE7FB" w14:textId="4394957A" w:rsidR="00225FC0" w:rsidRPr="00393F51" w:rsidRDefault="00225FC0" w:rsidP="000B47F6">
      <w:pPr>
        <w:shd w:val="clear" w:color="auto" w:fill="DEEAF6" w:themeFill="accent1" w:themeFillTint="33"/>
        <w:spacing w:after="0" w:line="240" w:lineRule="auto"/>
        <w:ind w:left="-142" w:right="-46"/>
        <w:jc w:val="center"/>
        <w:rPr>
          <w:rFonts w:ascii="Trebuchet MS" w:hAnsi="Trebuchet MS"/>
          <w:b/>
          <w:color w:val="1F4E79" w:themeColor="accent1" w:themeShade="80"/>
        </w:rPr>
      </w:pPr>
      <w:r w:rsidRPr="00393F51">
        <w:rPr>
          <w:rFonts w:ascii="Trebuchet MS" w:hAnsi="Trebuchet MS"/>
          <w:b/>
          <w:color w:val="1F4E79" w:themeColor="accent1" w:themeShade="80"/>
        </w:rPr>
        <w:t>Anexa nr. 6</w:t>
      </w:r>
      <w:r w:rsidRPr="000B47F6">
        <w:rPr>
          <w:rFonts w:ascii="Trebuchet MS" w:hAnsi="Trebuchet MS"/>
          <w:b/>
          <w:color w:val="1F4E79" w:themeColor="accent1" w:themeShade="80"/>
        </w:rPr>
        <w:t xml:space="preserve"> </w:t>
      </w:r>
      <w:r w:rsidRPr="00393F51">
        <w:rPr>
          <w:rFonts w:ascii="Trebuchet MS" w:hAnsi="Trebuchet MS"/>
          <w:b/>
          <w:color w:val="1F4E79" w:themeColor="accent1" w:themeShade="80"/>
        </w:rPr>
        <w:t>la Ghidul Solicitantului - Condiții Specifice</w:t>
      </w:r>
    </w:p>
    <w:p w14:paraId="0AAAF6F6" w14:textId="46873D2D" w:rsidR="00225FC0" w:rsidRPr="00393F51" w:rsidRDefault="001A3B5D" w:rsidP="000B47F6">
      <w:pPr>
        <w:shd w:val="clear" w:color="auto" w:fill="DEEAF6" w:themeFill="accent1" w:themeFillTint="33"/>
        <w:spacing w:after="0" w:line="240" w:lineRule="auto"/>
        <w:ind w:left="-142" w:right="-46"/>
        <w:jc w:val="center"/>
        <w:rPr>
          <w:rFonts w:ascii="Trebuchet MS" w:hAnsi="Trebuchet MS"/>
          <w:b/>
          <w:color w:val="1F4E79" w:themeColor="accent1" w:themeShade="80"/>
        </w:rPr>
      </w:pPr>
      <w:r w:rsidRPr="001A3B5D">
        <w:rPr>
          <w:rFonts w:ascii="Trebuchet MS" w:hAnsi="Trebuchet MS"/>
          <w:b/>
          <w:color w:val="1F4E79" w:themeColor="accent1" w:themeShade="80"/>
        </w:rPr>
        <w:t xml:space="preserve">STEP-LLL – Competențe pentru viitor: formare la locul de muncă și educația adulților în tehnologiile critice </w:t>
      </w:r>
      <w:r w:rsidR="00EE520B" w:rsidRPr="00393F51">
        <w:rPr>
          <w:rFonts w:ascii="Trebuchet MS" w:hAnsi="Trebuchet MS"/>
          <w:b/>
          <w:color w:val="1F4E79" w:themeColor="accent1" w:themeShade="80"/>
        </w:rPr>
        <w:t>– Adulți</w:t>
      </w:r>
    </w:p>
    <w:p w14:paraId="145B5B34" w14:textId="77777777" w:rsidR="000C2B58" w:rsidRPr="00393F51" w:rsidRDefault="000C2B58" w:rsidP="000B47F6">
      <w:pPr>
        <w:shd w:val="clear" w:color="auto" w:fill="DEEAF6" w:themeFill="accent1" w:themeFillTint="33"/>
        <w:spacing w:after="0" w:line="240" w:lineRule="auto"/>
        <w:ind w:left="-142" w:right="-46"/>
        <w:jc w:val="center"/>
        <w:rPr>
          <w:rFonts w:ascii="Trebuchet MS" w:hAnsi="Trebuchet MS"/>
          <w:b/>
          <w:color w:val="1F4E79" w:themeColor="accent1" w:themeShade="80"/>
        </w:rPr>
      </w:pPr>
    </w:p>
    <w:p w14:paraId="4896CAA5" w14:textId="77777777" w:rsidR="00681EA5" w:rsidRPr="00393F51" w:rsidRDefault="00681EA5" w:rsidP="00B54FC5">
      <w:pPr>
        <w:spacing w:after="0" w:line="240" w:lineRule="auto"/>
        <w:jc w:val="center"/>
        <w:rPr>
          <w:rFonts w:ascii="Trebuchet MS" w:hAnsi="Trebuchet MS"/>
          <w:b/>
          <w:color w:val="1F4E79" w:themeColor="accent1" w:themeShade="80"/>
        </w:rPr>
      </w:pPr>
    </w:p>
    <w:p w14:paraId="1C418679" w14:textId="77777777" w:rsidR="00B54FC5" w:rsidRPr="00393F51" w:rsidRDefault="00B54FC5">
      <w:pPr>
        <w:spacing w:after="0" w:line="240" w:lineRule="auto"/>
        <w:rPr>
          <w:rFonts w:ascii="Trebuchet MS" w:hAnsi="Trebuchet MS"/>
          <w:color w:val="1F4E79" w:themeColor="accent1" w:themeShade="80"/>
        </w:rPr>
      </w:pPr>
      <w:bookmarkStart w:id="0" w:name="_Hlk131884682"/>
    </w:p>
    <w:bookmarkEnd w:id="0"/>
    <w:p w14:paraId="6CE9F34C" w14:textId="77777777" w:rsidR="00BB028A" w:rsidRPr="00393F51" w:rsidRDefault="00BB028A" w:rsidP="00BB028A">
      <w:pPr>
        <w:spacing w:after="0" w:line="240" w:lineRule="auto"/>
        <w:jc w:val="both"/>
        <w:rPr>
          <w:rFonts w:ascii="Trebuchet MS" w:hAnsi="Trebuchet MS"/>
          <w:color w:val="1F4E79" w:themeColor="accent1" w:themeShade="80"/>
        </w:rPr>
      </w:pPr>
      <w:r w:rsidRPr="00393F51">
        <w:rPr>
          <w:rFonts w:ascii="Trebuchet MS" w:hAnsi="Trebuchet MS"/>
          <w:b/>
          <w:bCs/>
          <w:color w:val="1F4E79" w:themeColor="accent1" w:themeShade="80"/>
        </w:rPr>
        <w:t>Program:</w:t>
      </w:r>
      <w:r w:rsidRPr="00393F51">
        <w:rPr>
          <w:rFonts w:ascii="Trebuchet MS" w:hAnsi="Trebuchet MS"/>
          <w:color w:val="1F4E79" w:themeColor="accent1" w:themeShade="80"/>
        </w:rPr>
        <w:t xml:space="preserve"> Programul Educație și Ocupare 2021-2027</w:t>
      </w:r>
    </w:p>
    <w:p w14:paraId="16B4AEA5" w14:textId="77777777" w:rsidR="00BB028A" w:rsidRDefault="00BB028A" w:rsidP="00BB028A">
      <w:pPr>
        <w:spacing w:after="0" w:line="240" w:lineRule="auto"/>
        <w:jc w:val="both"/>
        <w:rPr>
          <w:rFonts w:ascii="Trebuchet MS" w:hAnsi="Trebuchet MS"/>
          <w:color w:val="1F4E79" w:themeColor="accent1" w:themeShade="80"/>
        </w:rPr>
      </w:pPr>
      <w:r w:rsidRPr="00393F51">
        <w:rPr>
          <w:rFonts w:ascii="Trebuchet MS" w:hAnsi="Trebuchet MS"/>
          <w:b/>
          <w:bCs/>
          <w:color w:val="1F4E79" w:themeColor="accent1" w:themeShade="80"/>
        </w:rPr>
        <w:t>Obiectiv specific:</w:t>
      </w:r>
      <w:r w:rsidRPr="00393F51">
        <w:rPr>
          <w:rFonts w:ascii="Trebuchet MS" w:hAnsi="Trebuchet MS"/>
          <w:color w:val="1F4E79" w:themeColor="accent1" w:themeShade="80"/>
        </w:rPr>
        <w:t xml:space="preserve"> ESO4.7. Promovarea învățării pe tot parcursul vieții, în special a oportunităților flexibile de actualizare a competențelor și de recalificare pentru toți, ținând seama de competențele antreprenoriale și digitale, printr-o mai bună anticipare a schimbării și a cerințelor de noi competențe bazate pe nevoile pieței muncii, precum și prin facilitarea tranzițiilor profesionale și promovarea mobilității profesionale (FSE+)</w:t>
      </w:r>
    </w:p>
    <w:p w14:paraId="3FAAAE4B" w14:textId="019B39F7" w:rsidR="0005587F" w:rsidRPr="00393F51" w:rsidRDefault="0005587F" w:rsidP="00BB028A">
      <w:pPr>
        <w:spacing w:after="0" w:line="240" w:lineRule="auto"/>
        <w:jc w:val="both"/>
        <w:rPr>
          <w:rFonts w:ascii="Trebuchet MS" w:hAnsi="Trebuchet MS"/>
          <w:color w:val="1F4E79" w:themeColor="accent1" w:themeShade="80"/>
        </w:rPr>
      </w:pPr>
      <w:r w:rsidRPr="0005587F">
        <w:rPr>
          <w:rFonts w:ascii="Trebuchet MS" w:hAnsi="Trebuchet MS"/>
          <w:color w:val="1F4E79" w:themeColor="accent1" w:themeShade="80"/>
        </w:rPr>
        <w:t>Prioritate: 11. STEP – Tehnologii strategice pentru Europa</w:t>
      </w:r>
    </w:p>
    <w:p w14:paraId="2C9CB613" w14:textId="77777777" w:rsidR="00BB028A" w:rsidRPr="00393F51" w:rsidRDefault="00BB028A" w:rsidP="00BB028A">
      <w:pPr>
        <w:spacing w:after="0" w:line="240" w:lineRule="auto"/>
        <w:jc w:val="both"/>
        <w:rPr>
          <w:rFonts w:ascii="Trebuchet MS" w:hAnsi="Trebuchet MS"/>
          <w:b/>
          <w:bCs/>
          <w:color w:val="1F4E79" w:themeColor="accent1" w:themeShade="80"/>
        </w:rPr>
      </w:pPr>
      <w:r w:rsidRPr="00393F51">
        <w:rPr>
          <w:rFonts w:ascii="Trebuchet MS" w:hAnsi="Trebuchet MS"/>
          <w:b/>
          <w:bCs/>
          <w:color w:val="1F4E79" w:themeColor="accent1" w:themeShade="80"/>
        </w:rPr>
        <w:t>Acțiunea 11.g.1.</w:t>
      </w:r>
      <w:r w:rsidRPr="00393F51">
        <w:rPr>
          <w:rFonts w:ascii="Trebuchet MS" w:hAnsi="Trebuchet MS"/>
          <w:color w:val="1F4E79" w:themeColor="accent1" w:themeShade="80"/>
        </w:rPr>
        <w:t xml:space="preserve"> Depășirea deficitului de forță de muncă și de competențe esențiale pentru locurile de muncă de calitate din sectoarele tehnologice </w:t>
      </w:r>
      <w:r w:rsidRPr="00393F51">
        <w:rPr>
          <w:rFonts w:ascii="Trebuchet MS" w:hAnsi="Trebuchet MS"/>
          <w:b/>
          <w:bCs/>
          <w:color w:val="1F4E79" w:themeColor="accent1" w:themeShade="80"/>
        </w:rPr>
        <w:t>strategice</w:t>
      </w:r>
    </w:p>
    <w:p w14:paraId="1301D158" w14:textId="77777777" w:rsidR="00BB028A" w:rsidRPr="00393F51" w:rsidRDefault="00BB028A" w:rsidP="00BB028A">
      <w:pPr>
        <w:spacing w:after="0" w:line="240" w:lineRule="auto"/>
        <w:rPr>
          <w:rFonts w:ascii="Trebuchet MS" w:hAnsi="Trebuchet MS"/>
          <w:color w:val="1F4E79" w:themeColor="accent1" w:themeShade="80"/>
          <w:highlight w:val="lightGray"/>
        </w:rPr>
      </w:pPr>
      <w:r w:rsidRPr="00393F51">
        <w:rPr>
          <w:rFonts w:ascii="Trebuchet MS" w:hAnsi="Trebuchet MS"/>
          <w:b/>
          <w:bCs/>
          <w:color w:val="1F4E79" w:themeColor="accent1" w:themeShade="80"/>
        </w:rPr>
        <w:t>Cod SMIS:</w:t>
      </w:r>
      <w:r w:rsidRPr="00393F51">
        <w:rPr>
          <w:rFonts w:ascii="Trebuchet MS" w:hAnsi="Trebuchet MS"/>
          <w:color w:val="1F4E79" w:themeColor="accent1" w:themeShade="80"/>
        </w:rPr>
        <w:t xml:space="preserve"> </w:t>
      </w:r>
      <w:r w:rsidRPr="00393F51">
        <w:rPr>
          <w:rFonts w:ascii="Trebuchet MS" w:hAnsi="Trebuchet MS"/>
          <w:color w:val="1F4E79" w:themeColor="accent1" w:themeShade="80"/>
          <w:highlight w:val="lightGray"/>
        </w:rPr>
        <w:t>&lt;cod SMIS&gt;</w:t>
      </w:r>
    </w:p>
    <w:p w14:paraId="69B5B593" w14:textId="01983A44" w:rsidR="00694857" w:rsidRPr="00393F51" w:rsidRDefault="00694857">
      <w:pPr>
        <w:spacing w:after="0" w:line="240" w:lineRule="auto"/>
        <w:rPr>
          <w:rFonts w:ascii="Trebuchet MS" w:hAnsi="Trebuchet MS"/>
          <w:color w:val="1F4E79" w:themeColor="accent1" w:themeShade="80"/>
        </w:rPr>
      </w:pPr>
    </w:p>
    <w:p w14:paraId="7B03B5F2" w14:textId="4B91F7AC" w:rsidR="00694857" w:rsidRPr="00393F51" w:rsidRDefault="004528F8">
      <w:pPr>
        <w:spacing w:after="0" w:line="240" w:lineRule="auto"/>
        <w:jc w:val="center"/>
        <w:rPr>
          <w:rFonts w:ascii="Trebuchet MS" w:hAnsi="Trebuchet MS"/>
          <w:b/>
          <w:color w:val="1F4E79" w:themeColor="accent1" w:themeShade="80"/>
        </w:rPr>
      </w:pPr>
      <w:r w:rsidRPr="00393F51">
        <w:rPr>
          <w:rFonts w:ascii="Trebuchet MS" w:hAnsi="Trebuchet MS"/>
          <w:b/>
          <w:color w:val="1F4E79" w:themeColor="accent1" w:themeShade="80"/>
        </w:rPr>
        <w:t xml:space="preserve">Declarație </w:t>
      </w:r>
      <w:r w:rsidR="00E11982" w:rsidRPr="00393F51">
        <w:rPr>
          <w:rFonts w:ascii="Trebuchet MS" w:hAnsi="Trebuchet MS"/>
          <w:b/>
          <w:color w:val="1F4E79" w:themeColor="accent1" w:themeShade="80"/>
        </w:rPr>
        <w:t>privind respectarea Convenției Națiunilor Unite privind drepturile persoanelor cu dizabilități</w:t>
      </w:r>
    </w:p>
    <w:p w14:paraId="5867F42E" w14:textId="77777777" w:rsidR="00694857" w:rsidRPr="00393F51" w:rsidRDefault="00694857">
      <w:pPr>
        <w:spacing w:after="0" w:line="240" w:lineRule="auto"/>
        <w:jc w:val="center"/>
        <w:rPr>
          <w:rFonts w:ascii="Trebuchet MS" w:hAnsi="Trebuchet MS"/>
          <w:b/>
          <w:color w:val="1F4E79" w:themeColor="accent1" w:themeShade="80"/>
        </w:rPr>
      </w:pPr>
    </w:p>
    <w:p w14:paraId="511F08D2" w14:textId="77777777" w:rsidR="004528F8" w:rsidRPr="00393F51" w:rsidRDefault="004B52C0" w:rsidP="004528F8">
      <w:pPr>
        <w:spacing w:after="0" w:line="240" w:lineRule="auto"/>
        <w:jc w:val="both"/>
        <w:rPr>
          <w:rFonts w:ascii="Trebuchet MS" w:hAnsi="Trebuchet MS"/>
          <w:i/>
          <w:iCs/>
          <w:color w:val="1F4E79" w:themeColor="accent1" w:themeShade="80"/>
        </w:rPr>
      </w:pPr>
      <w:r w:rsidRPr="00393F51">
        <w:rPr>
          <w:rFonts w:ascii="Trebuchet MS" w:hAnsi="Trebuchet MS"/>
          <w:color w:val="1F4E79" w:themeColor="accent1" w:themeShade="80"/>
        </w:rPr>
        <w:t>Subsemnatul/subsemnata &lt;</w:t>
      </w:r>
      <w:r w:rsidRPr="00393F51">
        <w:rPr>
          <w:rFonts w:ascii="Trebuchet MS" w:hAnsi="Trebuchet MS"/>
          <w:i/>
          <w:color w:val="1F4E79" w:themeColor="accent1" w:themeShade="80"/>
          <w:shd w:val="clear" w:color="auto" w:fill="B2B2B2"/>
        </w:rPr>
        <w:t>nume</w:t>
      </w:r>
      <w:r w:rsidRPr="00393F51">
        <w:rPr>
          <w:rFonts w:ascii="Trebuchet MS" w:hAnsi="Trebuchet MS"/>
          <w:i/>
          <w:color w:val="1F4E79" w:themeColor="accent1" w:themeShade="80"/>
        </w:rPr>
        <w:t>&gt;, &lt;</w:t>
      </w:r>
      <w:r w:rsidRPr="00393F51">
        <w:rPr>
          <w:rFonts w:ascii="Trebuchet MS" w:hAnsi="Trebuchet MS"/>
          <w:i/>
          <w:color w:val="1F4E79" w:themeColor="accent1" w:themeShade="80"/>
          <w:shd w:val="clear" w:color="auto" w:fill="B2B2B2"/>
        </w:rPr>
        <w:t>prenume</w:t>
      </w:r>
      <w:r w:rsidRPr="00393F51">
        <w:rPr>
          <w:rFonts w:ascii="Trebuchet MS" w:hAnsi="Trebuchet MS"/>
          <w:i/>
          <w:color w:val="1F4E79" w:themeColor="accent1" w:themeShade="80"/>
        </w:rPr>
        <w:t>&gt;</w:t>
      </w:r>
      <w:r w:rsidRPr="00393F51">
        <w:rPr>
          <w:rFonts w:ascii="Trebuchet MS" w:hAnsi="Trebuchet MS"/>
          <w:color w:val="1F4E79" w:themeColor="accent1" w:themeShade="80"/>
        </w:rPr>
        <w:t>, posesor al  BI/CI, seria &lt;</w:t>
      </w:r>
      <w:r w:rsidRPr="00393F51">
        <w:rPr>
          <w:rFonts w:ascii="Trebuchet MS" w:hAnsi="Trebuchet MS"/>
          <w:color w:val="1F4E79" w:themeColor="accent1" w:themeShade="80"/>
          <w:shd w:val="clear" w:color="auto" w:fill="B2B2B2"/>
        </w:rPr>
        <w:t>seriaCI</w:t>
      </w:r>
      <w:r w:rsidRPr="00393F51">
        <w:rPr>
          <w:rFonts w:ascii="Trebuchet MS" w:hAnsi="Trebuchet MS"/>
          <w:color w:val="1F4E79" w:themeColor="accent1" w:themeShade="80"/>
        </w:rPr>
        <w:t>&gt; nr. &lt;</w:t>
      </w:r>
      <w:r w:rsidRPr="00393F51">
        <w:rPr>
          <w:rFonts w:ascii="Trebuchet MS" w:hAnsi="Trebuchet MS"/>
          <w:color w:val="1F4E79" w:themeColor="accent1" w:themeShade="80"/>
          <w:shd w:val="clear" w:color="auto" w:fill="B2B2B2"/>
        </w:rPr>
        <w:t>nrCi</w:t>
      </w:r>
      <w:r w:rsidRPr="00393F51">
        <w:rPr>
          <w:rFonts w:ascii="Trebuchet MS" w:hAnsi="Trebuchet MS"/>
          <w:color w:val="1F4E79" w:themeColor="accent1" w:themeShade="80"/>
        </w:rPr>
        <w:t>&gt;, CNP &lt;</w:t>
      </w:r>
      <w:r w:rsidRPr="00393F51">
        <w:rPr>
          <w:rFonts w:ascii="Trebuchet MS" w:hAnsi="Trebuchet MS"/>
          <w:color w:val="1F4E79" w:themeColor="accent1" w:themeShade="80"/>
          <w:shd w:val="clear" w:color="auto" w:fill="B2B2B2"/>
        </w:rPr>
        <w:t>CNP</w:t>
      </w:r>
      <w:r w:rsidRPr="00393F51">
        <w:rPr>
          <w:rFonts w:ascii="Trebuchet MS" w:hAnsi="Trebuchet MS"/>
          <w:color w:val="1F4E79" w:themeColor="accent1" w:themeShade="80"/>
        </w:rPr>
        <w:t>&gt;, în calitate de &lt;</w:t>
      </w:r>
      <w:r w:rsidRPr="00393F51">
        <w:rPr>
          <w:rFonts w:ascii="Trebuchet MS" w:hAnsi="Trebuchet MS"/>
          <w:color w:val="1F4E79" w:themeColor="accent1" w:themeShade="80"/>
          <w:shd w:val="clear" w:color="auto" w:fill="B2B2B2"/>
        </w:rPr>
        <w:t>reprezentant/imputernicit</w:t>
      </w:r>
      <w:r w:rsidRPr="00393F51">
        <w:rPr>
          <w:rFonts w:ascii="Trebuchet MS" w:hAnsi="Trebuchet MS"/>
          <w:color w:val="1F4E79" w:themeColor="accent1" w:themeShade="80"/>
        </w:rPr>
        <w:t>&gt; al &lt;</w:t>
      </w:r>
      <w:r w:rsidRPr="00393F51">
        <w:rPr>
          <w:rFonts w:ascii="Trebuchet MS" w:hAnsi="Trebuchet MS"/>
          <w:color w:val="1F4E79" w:themeColor="accent1" w:themeShade="80"/>
          <w:shd w:val="clear" w:color="auto" w:fill="B2B2B2"/>
        </w:rPr>
        <w:t>entitate</w:t>
      </w:r>
      <w:r w:rsidRPr="00393F51">
        <w:rPr>
          <w:rFonts w:ascii="Trebuchet MS" w:hAnsi="Trebuchet MS"/>
          <w:color w:val="1F4E79" w:themeColor="accent1" w:themeShade="80"/>
        </w:rPr>
        <w:t>&gt; în calitate de &lt;</w:t>
      </w:r>
      <w:r w:rsidRPr="00393F51">
        <w:rPr>
          <w:rFonts w:ascii="Trebuchet MS" w:hAnsi="Trebuchet MS"/>
          <w:color w:val="1F4E79" w:themeColor="accent1" w:themeShade="80"/>
          <w:shd w:val="clear" w:color="auto" w:fill="B2B2B2"/>
        </w:rPr>
        <w:t>calitate în parteneriat - partener/lider</w:t>
      </w:r>
      <w:r w:rsidRPr="00393F51">
        <w:rPr>
          <w:rFonts w:ascii="Trebuchet MS" w:hAnsi="Trebuchet MS"/>
          <w:color w:val="1F4E79" w:themeColor="accent1" w:themeShade="80"/>
        </w:rPr>
        <w:t>&gt;</w:t>
      </w:r>
      <w:r w:rsidRPr="00393F51">
        <w:rPr>
          <w:rFonts w:ascii="Trebuchet MS" w:hAnsi="Trebuchet MS"/>
          <w:i/>
          <w:color w:val="1F4E79" w:themeColor="accent1" w:themeShade="80"/>
        </w:rPr>
        <w:t xml:space="preserve"> al parteneriatului format din </w:t>
      </w:r>
      <w:r w:rsidRPr="00393F51">
        <w:rPr>
          <w:rFonts w:ascii="Trebuchet MS" w:hAnsi="Trebuchet MS"/>
          <w:i/>
          <w:color w:val="1F4E79" w:themeColor="accent1" w:themeShade="80"/>
          <w:shd w:val="clear" w:color="auto" w:fill="B2B2B2"/>
        </w:rPr>
        <w:t>&lt;denumire parteneriat&gt;</w:t>
      </w:r>
      <w:r w:rsidRPr="00393F51">
        <w:rPr>
          <w:rFonts w:ascii="Trebuchet MS" w:hAnsi="Trebuchet MS"/>
          <w:color w:val="1F4E79" w:themeColor="accent1" w:themeShade="80"/>
        </w:rPr>
        <w:t xml:space="preserve">, cunoscând prevederile legale privind falsul în declarații și falsul intelectual, declar </w:t>
      </w:r>
      <w:r w:rsidR="004528F8" w:rsidRPr="00393F51">
        <w:rPr>
          <w:rFonts w:ascii="Trebuchet MS" w:hAnsi="Trebuchet MS"/>
          <w:color w:val="1F4E79" w:themeColor="accent1" w:themeShade="80"/>
        </w:rPr>
        <w:t xml:space="preserve">că pe toată perioada de implementare a proiectului cu titlul __________ depus în cadrul apelului de proiecte _____________ vor fi luate toate măsurile pentru asigurarea respectării prevederilor </w:t>
      </w:r>
      <w:r w:rsidR="004528F8" w:rsidRPr="00393F51">
        <w:rPr>
          <w:rFonts w:ascii="Trebuchet MS" w:hAnsi="Trebuchet MS"/>
          <w:i/>
          <w:iCs/>
          <w:color w:val="1F4E79" w:themeColor="accent1" w:themeShade="80"/>
        </w:rPr>
        <w:t>Convenției Națiunilor Unite privind drepturile persoanelor</w:t>
      </w:r>
      <w:r w:rsidR="004528F8" w:rsidRPr="00393F51">
        <w:rPr>
          <w:rFonts w:ascii="Trebuchet MS" w:hAnsi="Trebuchet MS"/>
          <w:color w:val="1F4E79" w:themeColor="accent1" w:themeShade="80"/>
        </w:rPr>
        <w:t xml:space="preserve"> </w:t>
      </w:r>
      <w:r w:rsidR="004528F8" w:rsidRPr="00393F51">
        <w:rPr>
          <w:rFonts w:ascii="Trebuchet MS" w:hAnsi="Trebuchet MS"/>
          <w:i/>
          <w:iCs/>
          <w:color w:val="1F4E79" w:themeColor="accent1" w:themeShade="80"/>
        </w:rPr>
        <w:t>cu dizabilități.</w:t>
      </w:r>
    </w:p>
    <w:p w14:paraId="2AA3651C" w14:textId="41619240" w:rsidR="00FE2CBD" w:rsidRPr="00393F51" w:rsidRDefault="004528F8" w:rsidP="004528F8">
      <w:pPr>
        <w:spacing w:after="0" w:line="240" w:lineRule="auto"/>
        <w:jc w:val="both"/>
        <w:rPr>
          <w:rFonts w:ascii="Trebuchet MS" w:hAnsi="Trebuchet MS"/>
          <w:color w:val="1F4E79" w:themeColor="accent1" w:themeShade="80"/>
        </w:rPr>
      </w:pPr>
      <w:r w:rsidRPr="00393F51">
        <w:rPr>
          <w:rFonts w:ascii="Trebuchet MS" w:hAnsi="Trebuchet MS"/>
          <w:i/>
          <w:iCs/>
          <w:color w:val="1F4E79" w:themeColor="accent1" w:themeShade="80"/>
        </w:rPr>
        <w:t xml:space="preserve"> </w:t>
      </w:r>
      <w:r w:rsidRPr="00393F51">
        <w:rPr>
          <w:rFonts w:ascii="Trebuchet MS" w:hAnsi="Trebuchet MS"/>
          <w:color w:val="1F4E79" w:themeColor="accent1" w:themeShade="80"/>
        </w:rPr>
        <w:t xml:space="preserve">În același timp se va asigura respectarea prevederilor stipulate la art. 9 din </w:t>
      </w:r>
      <w:r w:rsidRPr="00393F51">
        <w:rPr>
          <w:rFonts w:ascii="Trebuchet MS" w:hAnsi="Trebuchet MS"/>
          <w:i/>
          <w:iCs/>
          <w:color w:val="1F4E79" w:themeColor="accent1" w:themeShade="80"/>
        </w:rPr>
        <w:t>Convenția</w:t>
      </w:r>
      <w:r w:rsidR="00AA09AE" w:rsidRPr="00393F51">
        <w:rPr>
          <w:rFonts w:ascii="Trebuchet MS" w:hAnsi="Trebuchet MS"/>
          <w:i/>
          <w:iCs/>
          <w:color w:val="1F4E79" w:themeColor="accent1" w:themeShade="80"/>
        </w:rPr>
        <w:t xml:space="preserve"> Națiunilor</w:t>
      </w:r>
      <w:r w:rsidRPr="00393F51">
        <w:rPr>
          <w:rFonts w:ascii="Trebuchet MS" w:hAnsi="Trebuchet MS"/>
          <w:color w:val="1F4E79" w:themeColor="accent1" w:themeShade="80"/>
        </w:rPr>
        <w:t xml:space="preserve"> </w:t>
      </w:r>
      <w:r w:rsidRPr="00393F51">
        <w:rPr>
          <w:rFonts w:ascii="Trebuchet MS" w:hAnsi="Trebuchet MS"/>
          <w:i/>
          <w:iCs/>
          <w:color w:val="1F4E79" w:themeColor="accent1" w:themeShade="80"/>
        </w:rPr>
        <w:t>Unite privind drepturile persoanelor</w:t>
      </w:r>
      <w:r w:rsidRPr="00393F51">
        <w:rPr>
          <w:rFonts w:ascii="Trebuchet MS" w:hAnsi="Trebuchet MS"/>
          <w:color w:val="1F4E79" w:themeColor="accent1" w:themeShade="80"/>
        </w:rPr>
        <w:t xml:space="preserve"> </w:t>
      </w:r>
      <w:r w:rsidRPr="00393F51">
        <w:rPr>
          <w:rFonts w:ascii="Trebuchet MS" w:hAnsi="Trebuchet MS"/>
          <w:i/>
          <w:iCs/>
          <w:color w:val="1F4E79" w:themeColor="accent1" w:themeShade="80"/>
        </w:rPr>
        <w:t xml:space="preserve">cu dizabilități </w:t>
      </w:r>
      <w:r w:rsidRPr="00393F51">
        <w:rPr>
          <w:rFonts w:ascii="Trebuchet MS" w:hAnsi="Trebuchet MS"/>
          <w:color w:val="1F4E79" w:themeColor="accent1" w:themeShade="80"/>
        </w:rPr>
        <w:t>privind asigurarea implementării măsurilor de asigurare accesului persoanelor cu dizabilități, în condiții de egalitate cu ceilalți, la mediul fizic, la transport, informaţie şi mijloace de comunicare, inclusiv la tehnologiile şi sistemele informatice şi de comunicaţii şi la alte facilităţi şi servicii deschise sau furnizate publicului, atât în zonele urbane, cât şi rurale.</w:t>
      </w:r>
    </w:p>
    <w:p w14:paraId="050D8343" w14:textId="77777777" w:rsidR="007673FC" w:rsidRPr="00393F51" w:rsidRDefault="007673FC" w:rsidP="007673FC">
      <w:pPr>
        <w:pStyle w:val="bullet"/>
        <w:numPr>
          <w:ilvl w:val="0"/>
          <w:numId w:val="0"/>
        </w:numPr>
        <w:spacing w:before="0" w:after="0"/>
        <w:ind w:left="720" w:hanging="360"/>
        <w:rPr>
          <w:b/>
          <w:color w:val="1F4E79" w:themeColor="accent1" w:themeShade="80"/>
          <w:sz w:val="22"/>
          <w:szCs w:val="22"/>
        </w:rPr>
      </w:pPr>
    </w:p>
    <w:p w14:paraId="055D8A49" w14:textId="11B91955" w:rsidR="00311AB4" w:rsidRPr="00393F51" w:rsidRDefault="007673FC" w:rsidP="007673FC">
      <w:pPr>
        <w:pStyle w:val="bullet"/>
        <w:numPr>
          <w:ilvl w:val="0"/>
          <w:numId w:val="0"/>
        </w:numPr>
        <w:spacing w:before="0" w:after="0"/>
        <w:ind w:left="720" w:hanging="360"/>
        <w:rPr>
          <w:color w:val="1F4E79" w:themeColor="accent1" w:themeShade="80"/>
          <w:sz w:val="22"/>
          <w:szCs w:val="22"/>
        </w:rPr>
      </w:pPr>
      <w:r w:rsidRPr="00393F51">
        <w:rPr>
          <w:b/>
          <w:color w:val="1F4E79" w:themeColor="accent1" w:themeShade="80"/>
          <w:sz w:val="22"/>
          <w:szCs w:val="22"/>
        </w:rPr>
        <w:t xml:space="preserve">Declar că sunt pe deplin autorizat să semnez această declaraţie în numele </w:t>
      </w:r>
      <w:r w:rsidRPr="00393F51">
        <w:rPr>
          <w:color w:val="1F4E79" w:themeColor="accent1" w:themeShade="80"/>
          <w:sz w:val="22"/>
          <w:szCs w:val="22"/>
        </w:rPr>
        <w:t xml:space="preserve">&lt;denumire </w:t>
      </w:r>
      <w:r w:rsidRPr="00393F51">
        <w:rPr>
          <w:color w:val="1F4E79" w:themeColor="accent1" w:themeShade="80"/>
          <w:sz w:val="22"/>
          <w:szCs w:val="22"/>
          <w:shd w:val="clear" w:color="auto" w:fill="B2B2B2"/>
        </w:rPr>
        <w:t>entitate juridica</w:t>
      </w:r>
      <w:r w:rsidRPr="00393F51">
        <w:rPr>
          <w:color w:val="1F4E79" w:themeColor="accent1" w:themeShade="80"/>
          <w:sz w:val="22"/>
          <w:szCs w:val="22"/>
        </w:rPr>
        <w:t>&gt;</w:t>
      </w:r>
    </w:p>
    <w:p w14:paraId="140C5827" w14:textId="77777777" w:rsidR="007673FC" w:rsidRPr="00393F51" w:rsidRDefault="007673FC" w:rsidP="007673FC">
      <w:pPr>
        <w:pStyle w:val="bullet"/>
        <w:numPr>
          <w:ilvl w:val="0"/>
          <w:numId w:val="0"/>
        </w:numPr>
        <w:spacing w:before="0" w:after="0"/>
        <w:ind w:left="720" w:hanging="360"/>
        <w:rPr>
          <w:b/>
          <w:color w:val="1F4E79" w:themeColor="accent1" w:themeShade="80"/>
          <w:sz w:val="22"/>
          <w:szCs w:val="22"/>
        </w:rPr>
      </w:pPr>
    </w:p>
    <w:p w14:paraId="338C29DB" w14:textId="77777777" w:rsidR="007673FC" w:rsidRPr="00393F51" w:rsidRDefault="007673FC" w:rsidP="007673FC">
      <w:pPr>
        <w:pStyle w:val="bullet"/>
        <w:numPr>
          <w:ilvl w:val="0"/>
          <w:numId w:val="0"/>
        </w:numPr>
        <w:spacing w:before="0" w:after="0"/>
        <w:ind w:left="720" w:hanging="360"/>
        <w:rPr>
          <w:b/>
          <w:color w:val="1F4E79" w:themeColor="accent1" w:themeShade="80"/>
          <w:sz w:val="22"/>
          <w:szCs w:val="22"/>
        </w:rPr>
      </w:pPr>
    </w:p>
    <w:p w14:paraId="16F1E0C9" w14:textId="77777777" w:rsidR="00694857" w:rsidRPr="00393F51" w:rsidRDefault="002F6292">
      <w:pPr>
        <w:pStyle w:val="bullet"/>
        <w:numPr>
          <w:ilvl w:val="0"/>
          <w:numId w:val="0"/>
        </w:numPr>
        <w:spacing w:before="0" w:after="0"/>
        <w:ind w:left="720" w:hanging="360"/>
        <w:rPr>
          <w:b/>
          <w:color w:val="1F4E79" w:themeColor="accent1" w:themeShade="80"/>
          <w:sz w:val="22"/>
          <w:szCs w:val="22"/>
        </w:rPr>
      </w:pPr>
      <w:r w:rsidRPr="00393F51">
        <w:rPr>
          <w:b/>
          <w:color w:val="1F4E79" w:themeColor="accent1" w:themeShade="80"/>
          <w:sz w:val="22"/>
          <w:szCs w:val="22"/>
        </w:rPr>
        <w:t>&lt;</w:t>
      </w:r>
      <w:r w:rsidRPr="00393F51">
        <w:rPr>
          <w:b/>
          <w:color w:val="1F4E79" w:themeColor="accent1" w:themeShade="80"/>
          <w:sz w:val="22"/>
          <w:szCs w:val="22"/>
          <w:shd w:val="clear" w:color="auto" w:fill="B2B2B2"/>
        </w:rPr>
        <w:t>nume</w:t>
      </w:r>
      <w:r w:rsidRPr="00393F51">
        <w:rPr>
          <w:b/>
          <w:color w:val="1F4E79" w:themeColor="accent1" w:themeShade="80"/>
          <w:sz w:val="22"/>
          <w:szCs w:val="22"/>
        </w:rPr>
        <w:t>&gt;, &lt;</w:t>
      </w:r>
      <w:r w:rsidRPr="00393F51">
        <w:rPr>
          <w:b/>
          <w:color w:val="1F4E79" w:themeColor="accent1" w:themeShade="80"/>
          <w:sz w:val="22"/>
          <w:szCs w:val="22"/>
          <w:shd w:val="clear" w:color="auto" w:fill="B2B2B2"/>
        </w:rPr>
        <w:t>prenume</w:t>
      </w:r>
      <w:r w:rsidRPr="00393F51">
        <w:rPr>
          <w:b/>
          <w:color w:val="1F4E79" w:themeColor="accent1" w:themeShade="80"/>
          <w:sz w:val="22"/>
          <w:szCs w:val="22"/>
        </w:rPr>
        <w:t xml:space="preserve">&gt;, </w:t>
      </w:r>
    </w:p>
    <w:p w14:paraId="58F64113" w14:textId="77777777" w:rsidR="0035348F" w:rsidRPr="00393F51" w:rsidRDefault="002F6292">
      <w:pPr>
        <w:pStyle w:val="bullet"/>
        <w:numPr>
          <w:ilvl w:val="0"/>
          <w:numId w:val="0"/>
        </w:numPr>
        <w:spacing w:before="0" w:after="0"/>
        <w:ind w:left="720" w:hanging="360"/>
        <w:rPr>
          <w:b/>
          <w:color w:val="1F4E79" w:themeColor="accent1" w:themeShade="80"/>
          <w:sz w:val="22"/>
          <w:szCs w:val="22"/>
        </w:rPr>
      </w:pPr>
      <w:r w:rsidRPr="00393F51">
        <w:rPr>
          <w:b/>
          <w:color w:val="1F4E79" w:themeColor="accent1" w:themeShade="80"/>
          <w:sz w:val="22"/>
          <w:szCs w:val="22"/>
        </w:rPr>
        <w:t>&lt;</w:t>
      </w:r>
      <w:r w:rsidRPr="00393F51">
        <w:rPr>
          <w:b/>
          <w:color w:val="1F4E79" w:themeColor="accent1" w:themeShade="80"/>
          <w:sz w:val="22"/>
          <w:szCs w:val="22"/>
          <w:shd w:val="clear" w:color="auto" w:fill="B2B2B2"/>
        </w:rPr>
        <w:t>funcție</w:t>
      </w:r>
      <w:r w:rsidRPr="00393F51">
        <w:rPr>
          <w:b/>
          <w:color w:val="1F4E79" w:themeColor="accent1" w:themeShade="80"/>
          <w:sz w:val="22"/>
          <w:szCs w:val="22"/>
        </w:rPr>
        <w:t xml:space="preserve">&gt;, </w:t>
      </w:r>
    </w:p>
    <w:p w14:paraId="58493256" w14:textId="331D8C26" w:rsidR="00694857" w:rsidRPr="00393F51" w:rsidRDefault="002F6292">
      <w:pPr>
        <w:pStyle w:val="bullet"/>
        <w:numPr>
          <w:ilvl w:val="0"/>
          <w:numId w:val="0"/>
        </w:numPr>
        <w:spacing w:before="0" w:after="0"/>
        <w:ind w:left="720" w:hanging="360"/>
        <w:rPr>
          <w:b/>
          <w:color w:val="1F4E79" w:themeColor="accent1" w:themeShade="80"/>
          <w:sz w:val="22"/>
          <w:szCs w:val="22"/>
        </w:rPr>
      </w:pPr>
      <w:r w:rsidRPr="00393F51">
        <w:rPr>
          <w:b/>
          <w:color w:val="1F4E79" w:themeColor="accent1" w:themeShade="80"/>
          <w:sz w:val="22"/>
          <w:szCs w:val="22"/>
        </w:rPr>
        <w:t xml:space="preserve">Semnătură </w:t>
      </w:r>
    </w:p>
    <w:p w14:paraId="594B90E0" w14:textId="0A8DC185" w:rsidR="0035348F" w:rsidRPr="00393F51" w:rsidRDefault="0035348F">
      <w:pPr>
        <w:pStyle w:val="bullet"/>
        <w:numPr>
          <w:ilvl w:val="0"/>
          <w:numId w:val="0"/>
        </w:numPr>
        <w:spacing w:before="0" w:after="0"/>
        <w:ind w:left="720" w:hanging="360"/>
        <w:rPr>
          <w:b/>
          <w:color w:val="1F4E79" w:themeColor="accent1" w:themeShade="80"/>
          <w:sz w:val="22"/>
          <w:szCs w:val="22"/>
        </w:rPr>
      </w:pPr>
      <w:r w:rsidRPr="00393F51">
        <w:rPr>
          <w:b/>
          <w:color w:val="1F4E79" w:themeColor="accent1" w:themeShade="80"/>
          <w:sz w:val="22"/>
          <w:szCs w:val="22"/>
        </w:rPr>
        <w:t>Dată (</w:t>
      </w:r>
      <w:r w:rsidRPr="00393F51">
        <w:rPr>
          <w:b/>
          <w:color w:val="1F4E79" w:themeColor="accent1" w:themeShade="80"/>
          <w:sz w:val="22"/>
          <w:szCs w:val="22"/>
          <w:highlight w:val="lightGray"/>
        </w:rPr>
        <w:t>zz/ll/aaaa</w:t>
      </w:r>
      <w:r w:rsidRPr="00393F51">
        <w:rPr>
          <w:b/>
          <w:color w:val="1F4E79" w:themeColor="accent1" w:themeShade="80"/>
          <w:sz w:val="22"/>
          <w:szCs w:val="22"/>
        </w:rPr>
        <w:t>)</w:t>
      </w:r>
      <w:r w:rsidR="00DD4B93" w:rsidRPr="00393F51">
        <w:rPr>
          <w:b/>
          <w:color w:val="1F4E79" w:themeColor="accent1" w:themeShade="80"/>
          <w:sz w:val="22"/>
          <w:szCs w:val="22"/>
        </w:rPr>
        <w:t xml:space="preserve"> </w:t>
      </w:r>
    </w:p>
    <w:sectPr w:rsidR="0035348F" w:rsidRPr="00393F51" w:rsidSect="00BF005D">
      <w:headerReference w:type="default" r:id="rId8"/>
      <w:footerReference w:type="default" r:id="rId9"/>
      <w:pgSz w:w="12240" w:h="15840"/>
      <w:pgMar w:top="765" w:right="1041" w:bottom="993" w:left="993" w:header="708"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2AAA2" w14:textId="77777777" w:rsidR="00BC4D1A" w:rsidRDefault="00BC4D1A">
      <w:pPr>
        <w:spacing w:after="0" w:line="240" w:lineRule="auto"/>
      </w:pPr>
      <w:r>
        <w:separator/>
      </w:r>
    </w:p>
  </w:endnote>
  <w:endnote w:type="continuationSeparator" w:id="0">
    <w:p w14:paraId="4577107E" w14:textId="77777777" w:rsidR="00BC4D1A" w:rsidRDefault="00BC4D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Arial,Bold">
    <w:altName w:val="Arial"/>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348775"/>
      <w:docPartObj>
        <w:docPartGallery w:val="Page Numbers (Bottom of Page)"/>
        <w:docPartUnique/>
      </w:docPartObj>
    </w:sdtPr>
    <w:sdtContent>
      <w:p w14:paraId="4081C632" w14:textId="765EF44A" w:rsidR="00694857" w:rsidRDefault="002F6292">
        <w:pPr>
          <w:pStyle w:val="Subsol"/>
          <w:jc w:val="center"/>
        </w:pPr>
        <w:r>
          <w:fldChar w:fldCharType="begin"/>
        </w:r>
        <w:r>
          <w:instrText>PAGE</w:instrText>
        </w:r>
        <w:r>
          <w:fldChar w:fldCharType="separate"/>
        </w:r>
        <w:r w:rsidR="00345E9B">
          <w:rPr>
            <w:noProof/>
          </w:rPr>
          <w:t>2</w:t>
        </w:r>
        <w:r>
          <w:fldChar w:fldCharType="end"/>
        </w:r>
      </w:p>
    </w:sdtContent>
  </w:sdt>
  <w:p w14:paraId="4D9D3478" w14:textId="77777777" w:rsidR="00694857" w:rsidRDefault="00694857">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96329" w14:textId="77777777" w:rsidR="00BC4D1A" w:rsidRDefault="00BC4D1A">
      <w:pPr>
        <w:spacing w:after="0" w:line="240" w:lineRule="auto"/>
      </w:pPr>
      <w:r>
        <w:separator/>
      </w:r>
    </w:p>
  </w:footnote>
  <w:footnote w:type="continuationSeparator" w:id="0">
    <w:p w14:paraId="538F2648" w14:textId="77777777" w:rsidR="00BC4D1A" w:rsidRDefault="00BC4D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30846" w14:textId="77777777" w:rsidR="00694857" w:rsidRDefault="00694857">
    <w:pPr>
      <w:pStyle w:val="Ante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8401A"/>
    <w:multiLevelType w:val="hybridMultilevel"/>
    <w:tmpl w:val="AE8E1F9E"/>
    <w:lvl w:ilvl="0" w:tplc="309888FE">
      <w:start w:val="1"/>
      <w:numFmt w:val="bullet"/>
      <w:lvlText w:val=""/>
      <w:lvlJc w:val="left"/>
      <w:pPr>
        <w:ind w:left="720" w:hanging="360"/>
      </w:pPr>
      <w:rPr>
        <w:rFonts w:ascii="Wingdings" w:hAnsi="Wingdings" w:hint="default"/>
        <w:color w:val="323E4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B65DCE"/>
    <w:multiLevelType w:val="multilevel"/>
    <w:tmpl w:val="C5D02F0A"/>
    <w:lvl w:ilvl="0">
      <w:start w:val="1"/>
      <w:numFmt w:val="bullet"/>
      <w:pStyle w:val="bulletX"/>
      <w:lvlText w:val=""/>
      <w:lvlJc w:val="left"/>
      <w:pPr>
        <w:tabs>
          <w:tab w:val="num" w:pos="720"/>
        </w:tabs>
        <w:ind w:left="720" w:hanging="360"/>
      </w:pPr>
      <w:rPr>
        <w:rFonts w:ascii="Symbol" w:hAnsi="Symbol" w:cs="Symbol" w:hint="default"/>
        <w:color w:val="auto"/>
      </w:rPr>
    </w:lvl>
    <w:lvl w:ilvl="1">
      <w:start w:val="1"/>
      <w:numFmt w:val="lowerLetter"/>
      <w:lvlText w:val="%2)"/>
      <w:lvlJc w:val="left"/>
      <w:pPr>
        <w:tabs>
          <w:tab w:val="num" w:pos="1224"/>
        </w:tabs>
        <w:ind w:left="864" w:firstLine="0"/>
      </w:pPr>
    </w:lvl>
    <w:lvl w:ilvl="2">
      <w:start w:val="1"/>
      <w:numFmt w:val="bullet"/>
      <w:lvlText w:val=""/>
      <w:lvlJc w:val="left"/>
      <w:pPr>
        <w:tabs>
          <w:tab w:val="num" w:pos="1944"/>
        </w:tabs>
        <w:ind w:left="1944" w:hanging="504"/>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 w15:restartNumberingAfterBreak="0">
    <w:nsid w:val="2D5A1527"/>
    <w:multiLevelType w:val="hybridMultilevel"/>
    <w:tmpl w:val="F126FEB6"/>
    <w:lvl w:ilvl="0" w:tplc="52807E14">
      <w:start w:val="1"/>
      <w:numFmt w:val="upperLetter"/>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45742FBF"/>
    <w:multiLevelType w:val="multilevel"/>
    <w:tmpl w:val="F4B4669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15:restartNumberingAfterBreak="0">
    <w:nsid w:val="70FA71B3"/>
    <w:multiLevelType w:val="multilevel"/>
    <w:tmpl w:val="3D24DB86"/>
    <w:lvl w:ilvl="0">
      <w:start w:val="1"/>
      <w:numFmt w:val="bullet"/>
      <w:pStyle w:val="bullet"/>
      <w:lvlText w:val=""/>
      <w:lvlJc w:val="left"/>
      <w:pPr>
        <w:tabs>
          <w:tab w:val="num" w:pos="720"/>
        </w:tabs>
        <w:ind w:left="720" w:hanging="360"/>
      </w:pPr>
      <w:rPr>
        <w:rFonts w:ascii="Wingdings" w:hAnsi="Wingdings" w:cs="Wingdings" w:hint="default"/>
        <w:b/>
        <w:color w:val="808080"/>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738E6A5F"/>
    <w:multiLevelType w:val="multilevel"/>
    <w:tmpl w:val="71F67582"/>
    <w:lvl w:ilvl="0">
      <w:start w:val="1"/>
      <w:numFmt w:val="upperLetter"/>
      <w:lvlText w:val="%1."/>
      <w:lvlJc w:val="left"/>
      <w:pPr>
        <w:tabs>
          <w:tab w:val="num" w:pos="66"/>
        </w:tabs>
        <w:ind w:left="786"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683583335">
    <w:abstractNumId w:val="4"/>
  </w:num>
  <w:num w:numId="2" w16cid:durableId="1630547834">
    <w:abstractNumId w:val="1"/>
  </w:num>
  <w:num w:numId="3" w16cid:durableId="316957517">
    <w:abstractNumId w:val="5"/>
  </w:num>
  <w:num w:numId="4" w16cid:durableId="1614701810">
    <w:abstractNumId w:val="3"/>
  </w:num>
  <w:num w:numId="5" w16cid:durableId="1075203420">
    <w:abstractNumId w:val="2"/>
  </w:num>
  <w:num w:numId="6" w16cid:durableId="1148982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857"/>
    <w:rsid w:val="00011967"/>
    <w:rsid w:val="00035C5D"/>
    <w:rsid w:val="00040477"/>
    <w:rsid w:val="0004154B"/>
    <w:rsid w:val="00050F15"/>
    <w:rsid w:val="00055507"/>
    <w:rsid w:val="0005587F"/>
    <w:rsid w:val="00062D81"/>
    <w:rsid w:val="000755DB"/>
    <w:rsid w:val="00092D65"/>
    <w:rsid w:val="000B47F6"/>
    <w:rsid w:val="000C2B58"/>
    <w:rsid w:val="0011146C"/>
    <w:rsid w:val="00174C25"/>
    <w:rsid w:val="00192F34"/>
    <w:rsid w:val="00193DF2"/>
    <w:rsid w:val="0019423B"/>
    <w:rsid w:val="0019569F"/>
    <w:rsid w:val="001A3B5D"/>
    <w:rsid w:val="001B2B63"/>
    <w:rsid w:val="001C10E3"/>
    <w:rsid w:val="00225FC0"/>
    <w:rsid w:val="00231C4D"/>
    <w:rsid w:val="002B7CF4"/>
    <w:rsid w:val="002F6292"/>
    <w:rsid w:val="00311AB4"/>
    <w:rsid w:val="00332BF4"/>
    <w:rsid w:val="003372A8"/>
    <w:rsid w:val="00345E9B"/>
    <w:rsid w:val="0035348F"/>
    <w:rsid w:val="0035427B"/>
    <w:rsid w:val="003750FD"/>
    <w:rsid w:val="003824FD"/>
    <w:rsid w:val="00387879"/>
    <w:rsid w:val="003920A3"/>
    <w:rsid w:val="00393F51"/>
    <w:rsid w:val="003C403D"/>
    <w:rsid w:val="003E151B"/>
    <w:rsid w:val="003E3249"/>
    <w:rsid w:val="00441D08"/>
    <w:rsid w:val="004501E9"/>
    <w:rsid w:val="004528F8"/>
    <w:rsid w:val="004544CE"/>
    <w:rsid w:val="004868D6"/>
    <w:rsid w:val="004B3C66"/>
    <w:rsid w:val="004B52C0"/>
    <w:rsid w:val="004C3718"/>
    <w:rsid w:val="004C77A0"/>
    <w:rsid w:val="00517B96"/>
    <w:rsid w:val="00536FAE"/>
    <w:rsid w:val="005543A6"/>
    <w:rsid w:val="00585DBC"/>
    <w:rsid w:val="00593390"/>
    <w:rsid w:val="005954C9"/>
    <w:rsid w:val="005A194E"/>
    <w:rsid w:val="005B721A"/>
    <w:rsid w:val="005E3F98"/>
    <w:rsid w:val="005F0241"/>
    <w:rsid w:val="005F578F"/>
    <w:rsid w:val="00637403"/>
    <w:rsid w:val="00646B27"/>
    <w:rsid w:val="00663721"/>
    <w:rsid w:val="00673026"/>
    <w:rsid w:val="00681EA5"/>
    <w:rsid w:val="00694857"/>
    <w:rsid w:val="00695127"/>
    <w:rsid w:val="006D08C4"/>
    <w:rsid w:val="006F0A64"/>
    <w:rsid w:val="00721CB6"/>
    <w:rsid w:val="0073653B"/>
    <w:rsid w:val="00751427"/>
    <w:rsid w:val="0075429B"/>
    <w:rsid w:val="007673FC"/>
    <w:rsid w:val="00785B1A"/>
    <w:rsid w:val="007C11F6"/>
    <w:rsid w:val="007F41BC"/>
    <w:rsid w:val="008151E3"/>
    <w:rsid w:val="00830349"/>
    <w:rsid w:val="00831A56"/>
    <w:rsid w:val="008723FC"/>
    <w:rsid w:val="00895132"/>
    <w:rsid w:val="008969F3"/>
    <w:rsid w:val="008A416E"/>
    <w:rsid w:val="008B2BB2"/>
    <w:rsid w:val="008B2EFC"/>
    <w:rsid w:val="008C74D5"/>
    <w:rsid w:val="008D445A"/>
    <w:rsid w:val="008D6A9C"/>
    <w:rsid w:val="0092567A"/>
    <w:rsid w:val="009420FE"/>
    <w:rsid w:val="0095169C"/>
    <w:rsid w:val="0098229F"/>
    <w:rsid w:val="0098506A"/>
    <w:rsid w:val="00992952"/>
    <w:rsid w:val="009976D9"/>
    <w:rsid w:val="009C41AC"/>
    <w:rsid w:val="009D4A62"/>
    <w:rsid w:val="009E7ED4"/>
    <w:rsid w:val="009F7BD7"/>
    <w:rsid w:val="00A01E66"/>
    <w:rsid w:val="00A17786"/>
    <w:rsid w:val="00A232DE"/>
    <w:rsid w:val="00A36A82"/>
    <w:rsid w:val="00A37BF1"/>
    <w:rsid w:val="00A667B5"/>
    <w:rsid w:val="00A908EC"/>
    <w:rsid w:val="00A913AE"/>
    <w:rsid w:val="00AA09AE"/>
    <w:rsid w:val="00AB0CDA"/>
    <w:rsid w:val="00AD657E"/>
    <w:rsid w:val="00AE2899"/>
    <w:rsid w:val="00AF231D"/>
    <w:rsid w:val="00B01FD4"/>
    <w:rsid w:val="00B157D2"/>
    <w:rsid w:val="00B21B72"/>
    <w:rsid w:val="00B30149"/>
    <w:rsid w:val="00B33C7F"/>
    <w:rsid w:val="00B466BA"/>
    <w:rsid w:val="00B5430D"/>
    <w:rsid w:val="00B5464D"/>
    <w:rsid w:val="00B54FC5"/>
    <w:rsid w:val="00B77F4F"/>
    <w:rsid w:val="00BB028A"/>
    <w:rsid w:val="00BC4D1A"/>
    <w:rsid w:val="00BD55D5"/>
    <w:rsid w:val="00BE3929"/>
    <w:rsid w:val="00BE5757"/>
    <w:rsid w:val="00BF005D"/>
    <w:rsid w:val="00BF035E"/>
    <w:rsid w:val="00BF4B1A"/>
    <w:rsid w:val="00C051B1"/>
    <w:rsid w:val="00C0719B"/>
    <w:rsid w:val="00C25CB5"/>
    <w:rsid w:val="00C27847"/>
    <w:rsid w:val="00C34648"/>
    <w:rsid w:val="00C64D98"/>
    <w:rsid w:val="00C652DD"/>
    <w:rsid w:val="00C75AAE"/>
    <w:rsid w:val="00C95637"/>
    <w:rsid w:val="00C977AF"/>
    <w:rsid w:val="00CA601F"/>
    <w:rsid w:val="00CB2A2F"/>
    <w:rsid w:val="00CD062E"/>
    <w:rsid w:val="00D309A0"/>
    <w:rsid w:val="00D61D10"/>
    <w:rsid w:val="00DC71B2"/>
    <w:rsid w:val="00DD26FF"/>
    <w:rsid w:val="00DD4B93"/>
    <w:rsid w:val="00DE1C7F"/>
    <w:rsid w:val="00DE2BBD"/>
    <w:rsid w:val="00E11982"/>
    <w:rsid w:val="00E137C7"/>
    <w:rsid w:val="00E30336"/>
    <w:rsid w:val="00E32FEC"/>
    <w:rsid w:val="00E43337"/>
    <w:rsid w:val="00E75396"/>
    <w:rsid w:val="00E7541E"/>
    <w:rsid w:val="00E81552"/>
    <w:rsid w:val="00EA4742"/>
    <w:rsid w:val="00ED03BA"/>
    <w:rsid w:val="00EE24E5"/>
    <w:rsid w:val="00EE520B"/>
    <w:rsid w:val="00F0096C"/>
    <w:rsid w:val="00F040AB"/>
    <w:rsid w:val="00F72949"/>
    <w:rsid w:val="00F849A4"/>
    <w:rsid w:val="00F90CFD"/>
    <w:rsid w:val="00FD13FE"/>
    <w:rsid w:val="00FD3F3C"/>
    <w:rsid w:val="00FE2CBD"/>
    <w:rsid w:val="00FE355A"/>
  </w:rsids>
  <m:mathPr>
    <m:mathFont m:val="Cambria Math"/>
    <m:brkBin m:val="before"/>
    <m:brkBinSub m:val="--"/>
    <m:smallFrac m:val="0"/>
    <m:dispDef/>
    <m:lMargin m:val="0"/>
    <m:rMargin m:val="0"/>
    <m:defJc m:val="centerGroup"/>
    <m:wrapIndent m:val="1440"/>
    <m:intLim m:val="subSup"/>
    <m:naryLim m:val="undOvr"/>
  </m:mathPr>
  <w:themeFontLang w:val="ro-RO" w:eastAsia="ja-JP"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0002C"/>
  <w15:docId w15:val="{CEAB3697-9301-4A3F-8A9E-50E552870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Referincomentariu">
    <w:name w:val="annotation reference"/>
    <w:basedOn w:val="Fontdeparagrafimplicit"/>
    <w:uiPriority w:val="99"/>
    <w:semiHidden/>
    <w:unhideWhenUsed/>
    <w:qFormat/>
    <w:rsid w:val="00B57FD6"/>
    <w:rPr>
      <w:sz w:val="16"/>
      <w:szCs w:val="16"/>
    </w:rPr>
  </w:style>
  <w:style w:type="character" w:customStyle="1" w:styleId="TextcomentariuCaracter">
    <w:name w:val="Text comentariu Caracter"/>
    <w:basedOn w:val="Fontdeparagrafimplicit"/>
    <w:link w:val="Textcomentariu"/>
    <w:uiPriority w:val="99"/>
    <w:qFormat/>
    <w:rsid w:val="00B57FD6"/>
    <w:rPr>
      <w:sz w:val="20"/>
      <w:szCs w:val="20"/>
    </w:rPr>
  </w:style>
  <w:style w:type="character" w:customStyle="1" w:styleId="SubiectComentariuCaracter">
    <w:name w:val="Subiect Comentariu Caracter"/>
    <w:basedOn w:val="TextcomentariuCaracter"/>
    <w:link w:val="SubiectComentariu"/>
    <w:uiPriority w:val="99"/>
    <w:semiHidden/>
    <w:qFormat/>
    <w:rsid w:val="00B57FD6"/>
    <w:rPr>
      <w:b/>
      <w:bCs/>
      <w:sz w:val="20"/>
      <w:szCs w:val="20"/>
    </w:rPr>
  </w:style>
  <w:style w:type="character" w:customStyle="1" w:styleId="TextnBalonCaracter">
    <w:name w:val="Text în Balon Caracter"/>
    <w:basedOn w:val="Fontdeparagrafimplicit"/>
    <w:link w:val="TextnBalon"/>
    <w:uiPriority w:val="99"/>
    <w:semiHidden/>
    <w:qFormat/>
    <w:rsid w:val="00B57FD6"/>
    <w:rPr>
      <w:rFonts w:ascii="Segoe UI" w:hAnsi="Segoe UI" w:cs="Segoe UI"/>
      <w:sz w:val="18"/>
      <w:szCs w:val="18"/>
    </w:rPr>
  </w:style>
  <w:style w:type="character" w:customStyle="1" w:styleId="AntetCaracter">
    <w:name w:val="Antet Caracter"/>
    <w:basedOn w:val="Fontdeparagrafimplicit"/>
    <w:link w:val="Antet"/>
    <w:uiPriority w:val="99"/>
    <w:qFormat/>
    <w:rsid w:val="00235396"/>
  </w:style>
  <w:style w:type="character" w:customStyle="1" w:styleId="SubsolCaracter">
    <w:name w:val="Subsol Caracter"/>
    <w:basedOn w:val="Fontdeparagrafimplicit"/>
    <w:link w:val="Subsol"/>
    <w:uiPriority w:val="99"/>
    <w:qFormat/>
    <w:rsid w:val="00235396"/>
  </w:style>
  <w:style w:type="character" w:customStyle="1" w:styleId="CorptextCaracter">
    <w:name w:val="Corp text Caracter"/>
    <w:basedOn w:val="Fontdeparagrafimplicit"/>
    <w:link w:val="Corptext"/>
    <w:qFormat/>
    <w:rsid w:val="00563AE3"/>
    <w:rPr>
      <w:rFonts w:ascii="Arial" w:eastAsia="Times New Roman" w:hAnsi="Arial" w:cs="Arial"/>
      <w:iCs/>
      <w:sz w:val="20"/>
      <w:szCs w:val="24"/>
    </w:rPr>
  </w:style>
  <w:style w:type="character" w:customStyle="1" w:styleId="instructChar">
    <w:name w:val="instruct Char"/>
    <w:qFormat/>
    <w:rsid w:val="00150517"/>
    <w:rPr>
      <w:rFonts w:ascii="Trebuchet MS" w:hAnsi="Trebuchet MS" w:cs="Arial"/>
      <w:i/>
      <w:iCs/>
      <w:szCs w:val="21"/>
      <w:lang w:val="ro-RO" w:eastAsia="sk-SK" w:bidi="ar-SA"/>
    </w:rPr>
  </w:style>
  <w:style w:type="character" w:customStyle="1" w:styleId="ListparagrafCaracter">
    <w:name w:val="Listă paragraf Caracter"/>
    <w:basedOn w:val="Fontdeparagrafimplicit"/>
    <w:link w:val="Listparagraf"/>
    <w:uiPriority w:val="34"/>
    <w:qFormat/>
    <w:rsid w:val="00216BE2"/>
  </w:style>
  <w:style w:type="character" w:customStyle="1" w:styleId="LineNumbering">
    <w:name w:val="Line Numbering"/>
  </w:style>
  <w:style w:type="paragraph" w:customStyle="1" w:styleId="Heading">
    <w:name w:val="Heading"/>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link w:val="CorptextCaracter"/>
    <w:rsid w:val="00563AE3"/>
    <w:pPr>
      <w:spacing w:before="120" w:after="60" w:line="240" w:lineRule="auto"/>
    </w:pPr>
    <w:rPr>
      <w:rFonts w:ascii="Arial" w:eastAsia="Times New Roman" w:hAnsi="Arial" w:cs="Arial"/>
      <w:iCs/>
      <w:sz w:val="20"/>
      <w:szCs w:val="24"/>
    </w:rPr>
  </w:style>
  <w:style w:type="paragraph" w:styleId="List">
    <w:name w:val="List"/>
    <w:basedOn w:val="Corptext"/>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Textcomentariu">
    <w:name w:val="annotation text"/>
    <w:basedOn w:val="Normal"/>
    <w:link w:val="TextcomentariuCaracter"/>
    <w:uiPriority w:val="99"/>
    <w:unhideWhenUsed/>
    <w:qFormat/>
    <w:rsid w:val="00B57FD6"/>
    <w:pPr>
      <w:spacing w:line="240" w:lineRule="auto"/>
    </w:pPr>
    <w:rPr>
      <w:sz w:val="20"/>
      <w:szCs w:val="20"/>
    </w:rPr>
  </w:style>
  <w:style w:type="paragraph" w:styleId="SubiectComentariu">
    <w:name w:val="annotation subject"/>
    <w:basedOn w:val="Textcomentariu"/>
    <w:next w:val="Textcomentariu"/>
    <w:link w:val="SubiectComentariuCaracter"/>
    <w:uiPriority w:val="99"/>
    <w:semiHidden/>
    <w:unhideWhenUsed/>
    <w:qFormat/>
    <w:rsid w:val="00B57FD6"/>
    <w:rPr>
      <w:b/>
      <w:bCs/>
    </w:rPr>
  </w:style>
  <w:style w:type="paragraph" w:styleId="TextnBalon">
    <w:name w:val="Balloon Text"/>
    <w:basedOn w:val="Normal"/>
    <w:link w:val="TextnBalonCaracter"/>
    <w:uiPriority w:val="99"/>
    <w:semiHidden/>
    <w:unhideWhenUsed/>
    <w:qFormat/>
    <w:rsid w:val="00B57FD6"/>
    <w:pPr>
      <w:spacing w:after="0" w:line="240" w:lineRule="auto"/>
    </w:pPr>
    <w:rPr>
      <w:rFonts w:ascii="Segoe UI" w:hAnsi="Segoe UI" w:cs="Segoe UI"/>
      <w:sz w:val="18"/>
      <w:szCs w:val="18"/>
    </w:rPr>
  </w:style>
  <w:style w:type="paragraph" w:customStyle="1" w:styleId="HeaderandFooter">
    <w:name w:val="Header and Footer"/>
    <w:basedOn w:val="Normal"/>
    <w:qFormat/>
  </w:style>
  <w:style w:type="paragraph" w:styleId="Antet">
    <w:name w:val="header"/>
    <w:basedOn w:val="Normal"/>
    <w:link w:val="AntetCaracter"/>
    <w:uiPriority w:val="99"/>
    <w:unhideWhenUsed/>
    <w:rsid w:val="00235396"/>
    <w:pPr>
      <w:tabs>
        <w:tab w:val="center" w:pos="4703"/>
        <w:tab w:val="right" w:pos="9406"/>
      </w:tabs>
      <w:spacing w:after="0" w:line="240" w:lineRule="auto"/>
    </w:pPr>
  </w:style>
  <w:style w:type="paragraph" w:styleId="Subsol">
    <w:name w:val="footer"/>
    <w:basedOn w:val="Normal"/>
    <w:link w:val="SubsolCaracter"/>
    <w:uiPriority w:val="99"/>
    <w:unhideWhenUsed/>
    <w:rsid w:val="00235396"/>
    <w:pPr>
      <w:tabs>
        <w:tab w:val="center" w:pos="4703"/>
        <w:tab w:val="right" w:pos="9406"/>
      </w:tabs>
      <w:spacing w:after="0" w:line="240" w:lineRule="auto"/>
    </w:pPr>
  </w:style>
  <w:style w:type="paragraph" w:styleId="Listparagraf">
    <w:name w:val="List Paragraph"/>
    <w:basedOn w:val="Normal"/>
    <w:link w:val="ListparagrafCaracter"/>
    <w:uiPriority w:val="34"/>
    <w:qFormat/>
    <w:rsid w:val="00636C70"/>
    <w:pPr>
      <w:ind w:left="720"/>
      <w:contextualSpacing/>
    </w:pPr>
  </w:style>
  <w:style w:type="paragraph" w:styleId="Cuprins1">
    <w:name w:val="toc 1"/>
    <w:basedOn w:val="Normal"/>
    <w:next w:val="Normal"/>
    <w:autoRedefine/>
    <w:semiHidden/>
    <w:rsid w:val="00563AE3"/>
    <w:pPr>
      <w:spacing w:before="120" w:after="120" w:line="240" w:lineRule="auto"/>
    </w:pPr>
    <w:rPr>
      <w:rFonts w:ascii="Arial" w:eastAsia="Times New Roman" w:hAnsi="Arial" w:cs="Times New Roman"/>
      <w:sz w:val="20"/>
      <w:szCs w:val="24"/>
    </w:rPr>
  </w:style>
  <w:style w:type="paragraph" w:customStyle="1" w:styleId="instruct">
    <w:name w:val="instruct"/>
    <w:basedOn w:val="Normal"/>
    <w:qFormat/>
    <w:rsid w:val="00563AE3"/>
    <w:pPr>
      <w:widowControl w:val="0"/>
      <w:spacing w:before="40" w:after="40" w:line="240" w:lineRule="auto"/>
    </w:pPr>
    <w:rPr>
      <w:rFonts w:ascii="Trebuchet MS" w:eastAsia="Times New Roman" w:hAnsi="Trebuchet MS" w:cs="Arial"/>
      <w:i/>
      <w:iCs/>
      <w:sz w:val="20"/>
      <w:szCs w:val="21"/>
      <w:lang w:eastAsia="sk-SK"/>
    </w:rPr>
  </w:style>
  <w:style w:type="paragraph" w:customStyle="1" w:styleId="bullet">
    <w:name w:val="bullet"/>
    <w:basedOn w:val="Normal"/>
    <w:qFormat/>
    <w:rsid w:val="00563AE3"/>
    <w:pPr>
      <w:numPr>
        <w:numId w:val="1"/>
      </w:numPr>
      <w:spacing w:before="120" w:after="120" w:line="240" w:lineRule="auto"/>
      <w:jc w:val="both"/>
    </w:pPr>
    <w:rPr>
      <w:rFonts w:ascii="Trebuchet MS" w:eastAsia="Times New Roman" w:hAnsi="Trebuchet MS" w:cs="Arial"/>
      <w:sz w:val="20"/>
      <w:szCs w:val="24"/>
    </w:rPr>
  </w:style>
  <w:style w:type="paragraph" w:styleId="Cuprins8">
    <w:name w:val="toc 8"/>
    <w:basedOn w:val="Normal"/>
    <w:next w:val="Normal"/>
    <w:autoRedefine/>
    <w:uiPriority w:val="39"/>
    <w:rsid w:val="00563AE3"/>
    <w:pPr>
      <w:tabs>
        <w:tab w:val="num" w:pos="720"/>
      </w:tabs>
      <w:spacing w:before="120" w:after="120" w:line="240" w:lineRule="auto"/>
      <w:ind w:left="720" w:hanging="360"/>
      <w:jc w:val="both"/>
    </w:pPr>
    <w:rPr>
      <w:rFonts w:ascii="Trebuchet MS" w:eastAsia="Times New Roman" w:hAnsi="Trebuchet MS" w:cs="Times New Roman"/>
      <w:sz w:val="20"/>
      <w:szCs w:val="24"/>
    </w:rPr>
  </w:style>
  <w:style w:type="paragraph" w:styleId="Cuprins6">
    <w:name w:val="toc 6"/>
    <w:basedOn w:val="Normal"/>
    <w:next w:val="Normal"/>
    <w:autoRedefine/>
    <w:semiHidden/>
    <w:rsid w:val="00EA3FF1"/>
    <w:pPr>
      <w:spacing w:before="120" w:after="120" w:line="240" w:lineRule="auto"/>
      <w:ind w:left="1000"/>
    </w:pPr>
    <w:rPr>
      <w:rFonts w:ascii="Trebuchet MS" w:eastAsia="Times New Roman" w:hAnsi="Trebuchet MS" w:cs="Times New Roman"/>
      <w:sz w:val="20"/>
      <w:szCs w:val="24"/>
    </w:rPr>
  </w:style>
  <w:style w:type="paragraph" w:customStyle="1" w:styleId="bulletX">
    <w:name w:val="bulletX"/>
    <w:basedOn w:val="Normal"/>
    <w:qFormat/>
    <w:rsid w:val="00150517"/>
    <w:pPr>
      <w:numPr>
        <w:numId w:val="2"/>
      </w:numPr>
      <w:spacing w:before="120" w:after="120" w:line="240" w:lineRule="auto"/>
    </w:pPr>
    <w:rPr>
      <w:rFonts w:ascii="Arial,Bold" w:eastAsia="Times New Roman" w:hAnsi="Arial,Bold" w:cs="Arial"/>
      <w:sz w:val="20"/>
    </w:rPr>
  </w:style>
  <w:style w:type="paragraph" w:styleId="Revizuire">
    <w:name w:val="Revision"/>
    <w:uiPriority w:val="99"/>
    <w:semiHidden/>
    <w:qFormat/>
    <w:rsid w:val="00216BE2"/>
  </w:style>
  <w:style w:type="table" w:styleId="Tabelgril">
    <w:name w:val="Table Grid"/>
    <w:basedOn w:val="TabelNormal"/>
    <w:uiPriority w:val="39"/>
    <w:rsid w:val="003947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hid2">
    <w:name w:val="Ghid 2"/>
    <w:basedOn w:val="Normal"/>
    <w:link w:val="Ghid2Caracter"/>
    <w:rsid w:val="00D61D10"/>
    <w:pPr>
      <w:suppressAutoHyphens w:val="0"/>
      <w:spacing w:before="120" w:after="0" w:line="288" w:lineRule="auto"/>
    </w:pPr>
    <w:rPr>
      <w:rFonts w:ascii="Verdana" w:eastAsia="MS Mincho" w:hAnsi="Verdana" w:cs="Times New Roman"/>
      <w:i/>
      <w:sz w:val="24"/>
      <w:szCs w:val="20"/>
    </w:rPr>
  </w:style>
  <w:style w:type="character" w:customStyle="1" w:styleId="Ghid2Caracter">
    <w:name w:val="Ghid 2 Caracter"/>
    <w:link w:val="Ghid2"/>
    <w:locked/>
    <w:rsid w:val="00D61D10"/>
    <w:rPr>
      <w:rFonts w:ascii="Verdana" w:eastAsia="MS Mincho" w:hAnsi="Verdana" w:cs="Times New Roman"/>
      <w:i/>
      <w:sz w:val="24"/>
      <w:szCs w:val="20"/>
    </w:rPr>
  </w:style>
  <w:style w:type="paragraph" w:customStyle="1" w:styleId="Default">
    <w:name w:val="Default"/>
    <w:rsid w:val="003372A8"/>
    <w:pPr>
      <w:suppressAutoHyphens w:val="0"/>
      <w:autoSpaceDE w:val="0"/>
      <w:autoSpaceDN w:val="0"/>
      <w:adjustRightInd w:val="0"/>
    </w:pPr>
    <w:rPr>
      <w:rFonts w:ascii="Trebuchet MS" w:hAnsi="Trebuchet MS" w:cs="Trebuchet MS"/>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11180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412D1-DAC6-4453-9F04-5EA08B3F5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344</Words>
  <Characters>1999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laura.marinas</dc:creator>
  <dc:description/>
  <cp:lastModifiedBy>Mihaela Stanita</cp:lastModifiedBy>
  <cp:revision>11</cp:revision>
  <dcterms:created xsi:type="dcterms:W3CDTF">2026-03-11T14:10:00Z</dcterms:created>
  <dcterms:modified xsi:type="dcterms:W3CDTF">2026-05-19T09:19:00Z</dcterms:modified>
  <dc:language>en-GB</dc:language>
</cp:coreProperties>
</file>