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commentsExtended.xml" ContentType="application/vnd.openxmlformats-officedocument.wordprocessingml.commentsExtended+xml"/>
  <Override PartName="/word/commentsExtensible.xml" ContentType="application/vnd.openxmlformats-officedocument.wordprocessingml.commentsExtensible+xml"/>
  <Override PartName="/word/commentsIds.xml" ContentType="application/vnd.openxmlformats-officedocument.wordprocessingml.commentsId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spacing w:after="40" w:before="0"/>
        <w:jc w:val="center"/>
      </w:pPr>
      <w:r>
        <w:rPr>
          <w:rFonts w:ascii="Times New Roman" w:hAnsi="Times New Roman" w:cs="Times New Roman" w:eastAsia="Times New Roman"/>
          <w:b/>
          <w:i w:val="0"/>
          <w:sz w:val="22"/>
        </w:rPr>
        <w:t>Procedura de selecție a partenerului privat pentru propunerea de proiect cu titlul</w:t>
      </w:r>
    </w:p>
    <w:p>
      <w:pPr>
        <w:spacing w:after="40" w:before="0"/>
        <w:jc w:val="center"/>
      </w:pPr>
      <w:r>
        <w:rPr>
          <w:rFonts w:ascii="Times New Roman" w:hAnsi="Times New Roman" w:cs="Times New Roman" w:eastAsia="Times New Roman"/>
          <w:b/>
          <w:i/>
          <w:sz w:val="22"/>
        </w:rPr>
        <w:t>„FORTE — Formare pentru Ocupare, Reconversie și Tranziție Economică în Tehnologii Critice"</w:t>
      </w:r>
    </w:p>
    <w:p>
      <w:pPr>
        <w:spacing w:after="200" w:before="0"/>
        <w:jc w:val="center"/>
      </w:pPr>
      <w:r>
        <w:rPr>
          <w:rFonts w:ascii="Times New Roman" w:hAnsi="Times New Roman" w:cs="Times New Roman" w:eastAsia="Times New Roman"/>
          <w:b w:val="0"/>
          <w:i w:val="0"/>
          <w:sz w:val="20"/>
        </w:rPr>
        <w:t>Programul Educație și Ocupare (PEO) 2021–2027, Prioritatea 11 — STEP, Obiectiv specific ESO4.7, apelul „STEP-LLL — Competențe pentru viitor: formare la locul de muncă și educația adulților în tehnologiile critice — Adulți" (PEO/1160/PEO_P11/OP4/ESO4.7/PEO_A66)</w:t>
      </w:r>
    </w:p>
    <w:p>
      <w:pPr>
        <w:spacing w:after="200" w:before="0"/>
        <w:jc w:val="center"/>
      </w:pPr>
      <w:r>
        <w:rPr>
          <w:rFonts w:ascii="Times New Roman" w:hAnsi="Times New Roman" w:cs="Times New Roman" w:eastAsia="Times New Roman"/>
          <w:b/>
          <w:i w:val="0"/>
          <w:sz w:val="24"/>
        </w:rPr>
        <w:t>Grila de evaluare calitativă a partenerului (Etapa II) — grilă individuală de evaluare</w:t>
      </w:r>
    </w:p>
    <w:p>
      <w:pPr>
        <w:spacing w:after="160" w:before="0"/>
        <w:jc w:val="left"/>
      </w:pPr>
      <w:r>
        <w:rPr>
          <w:rFonts w:ascii="Times New Roman" w:hAnsi="Times New Roman" w:cs="Times New Roman" w:eastAsia="Times New Roman"/>
          <w:b w:val="0"/>
          <w:i w:val="0"/>
          <w:sz w:val="22"/>
        </w:rPr>
        <w:t>Participant: ................................................................................ Nr. înregistrare dosar: ..................</w:t>
      </w:r>
    </w:p>
    <w:p>
      <w:pPr>
        <w:spacing w:after="120" w:before="0"/>
        <w:jc w:val="both"/>
      </w:pPr>
      <w:r>
        <w:rPr>
          <w:rFonts w:ascii="Times New Roman" w:hAnsi="Times New Roman" w:cs="Times New Roman" w:eastAsia="Times New Roman"/>
          <w:b w:val="0"/>
          <w:i/>
          <w:sz w:val="18"/>
        </w:rPr>
        <w:t>Mod de completare: prezenta grilă se completează și se semnează individual de fiecare membru cu drept de vot al comisiei de evaluare (Președinte, Membru 1, Membru 2), care înscrie punctajul propriu și justificarea acestuia. Punctajele celor trei membri și media aritmetică se consemnează separat, de secretarul comisiei, în centralizatorul anexat prezentei grile.</w:t>
      </w:r>
    </w:p>
    <w:tbl>
      <w:tblPr>
        <w:tblW w:type="auto" w:w="0"/>
        <w:jc w:val="center"/>
        <w:tblLayout w:type="fixed"/>
        <w:tblLook w:firstColumn="1" w:firstRow="1" w:lastColumn="0" w:lastRow="0" w:noHBand="0" w:noVBand="1" w:val="04A0"/>
        <w:tblBorders>
          <w:top w:val="single" w:sz="4" w:color="000000"/>
          <w:left w:val="single" w:sz="4" w:color="000000"/>
          <w:bottom w:val="single" w:sz="4" w:color="000000"/>
          <w:right w:val="single" w:sz="4" w:color="000000"/>
          <w:insideH w:val="single" w:sz="4" w:color="000000"/>
          <w:insideV w:val="single" w:sz="4" w:color="000000"/>
        </w:tblBorders>
        <w:tblLayout w:type="fixed"/>
        <w:tblW w:w="9752" w:type="dxa"/>
      </w:tblPr>
      <w:tblGrid>
        <w:gridCol w:w="5443"/>
        <w:gridCol w:w="907"/>
        <w:gridCol w:w="1134"/>
        <w:gridCol w:w="2268"/>
      </w:tblGrid>
      <w:tr>
        <w:tc>
          <w:tcPr>
            <w:tcW w:type="dxa" w:w="5443"/>
            <w:shd w:val="clear" w:fill="D9E2F3"/>
          </w:tcPr>
          <w:p>
            <w:pPr>
              <w:spacing w:after="40" w:before="40"/>
              <w:jc w:val="center"/>
            </w:pPr>
            <w:r>
              <w:rPr>
                <w:rFonts w:ascii="Times New Roman" w:hAnsi="Times New Roman" w:cs="Times New Roman"/>
                <w:b/>
                <w:sz w:val="16"/>
              </w:rPr>
              <w:t>Criterii de evaluare (conform anunțului de selecție)</w:t>
            </w:r>
          </w:p>
        </w:tc>
        <w:tc>
          <w:tcPr>
            <w:tcW w:type="dxa" w:w="907"/>
            <w:shd w:val="clear" w:fill="D9E2F3"/>
          </w:tcPr>
          <w:p>
            <w:pPr>
              <w:spacing w:after="40" w:before="40"/>
              <w:jc w:val="center"/>
            </w:pPr>
            <w:r>
              <w:rPr>
                <w:rFonts w:ascii="Times New Roman" w:hAnsi="Times New Roman" w:cs="Times New Roman"/>
                <w:b/>
                <w:sz w:val="16"/>
              </w:rPr>
              <w:t>Punctaj maxim</w:t>
            </w:r>
          </w:p>
        </w:tc>
        <w:tc>
          <w:tcPr>
            <w:tcW w:type="dxa" w:w="1134"/>
            <w:shd w:val="clear" w:fill="D9E2F3"/>
          </w:tcPr>
          <w:p>
            <w:pPr>
              <w:spacing w:after="40" w:before="40"/>
              <w:jc w:val="center"/>
            </w:pPr>
            <w:r>
              <w:rPr>
                <w:rFonts w:ascii="Times New Roman" w:hAnsi="Times New Roman" w:cs="Times New Roman"/>
                <w:b/>
                <w:sz w:val="16"/>
              </w:rPr>
              <w:t>Punctaj acordat</w:t>
            </w:r>
          </w:p>
        </w:tc>
        <w:tc>
          <w:tcPr>
            <w:tcW w:type="dxa" w:w="2268"/>
            <w:shd w:val="clear" w:fill="D9E2F3"/>
          </w:tcPr>
          <w:p>
            <w:pPr>
              <w:spacing w:after="40" w:before="40"/>
              <w:jc w:val="center"/>
            </w:pPr>
            <w:r>
              <w:rPr>
                <w:rFonts w:ascii="Times New Roman" w:hAnsi="Times New Roman" w:cs="Times New Roman"/>
                <w:b/>
                <w:sz w:val="16"/>
              </w:rPr>
              <w:t>Justificarea punctajului</w:t>
            </w:r>
          </w:p>
        </w:tc>
      </w:tr>
      <w:tr>
        <w:tc>
          <w:tcPr>
            <w:tcW w:type="dxa" w:w="5443"/>
          </w:tcPr>
          <w:p>
            <w:pPr>
              <w:spacing w:after="40" w:before="40"/>
              <w:jc w:val="left"/>
            </w:pPr>
            <w:r>
              <w:rPr>
                <w:rFonts w:ascii="Times New Roman" w:hAnsi="Times New Roman" w:cs="Times New Roman"/>
                <w:b/>
                <w:sz w:val="16"/>
              </w:rPr>
              <w:t>1. Capacitatea tehnică și financiară</w:t>
            </w:r>
          </w:p>
        </w:tc>
        <w:tc>
          <w:tcPr>
            <w:tcW w:type="dxa" w:w="907"/>
          </w:tcPr>
          <w:p>
            <w:pPr>
              <w:spacing w:after="40" w:before="40"/>
              <w:jc w:val="center"/>
            </w:pPr>
            <w:r>
              <w:rPr>
                <w:rFonts w:ascii="Times New Roman" w:hAnsi="Times New Roman" w:cs="Times New Roman"/>
                <w:b/>
                <w:sz w:val="16"/>
              </w:rPr>
              <w:t>45</w:t>
            </w:r>
          </w:p>
        </w:tc>
        <w:tc>
          <w:tcPr>
            <w:tcW w:type="dxa" w:w="1134"/>
          </w:tcPr>
          <w:p>
            <w:pPr>
              <w:spacing w:after="40" w:before="40"/>
              <w:jc w:val="center"/>
            </w:pPr>
          </w:p>
        </w:tc>
        <w:tc>
          <w:tcPr>
            <w:tcW w:type="dxa" w:w="2268"/>
          </w:tcPr>
          <w:p>
            <w:pPr>
              <w:spacing w:after="40" w:before="40"/>
              <w:jc w:val="center"/>
            </w:pPr>
          </w:p>
        </w:tc>
      </w:tr>
      <w:tr>
        <w:tc>
          <w:tcPr>
            <w:tcW w:type="dxa" w:w="5443"/>
          </w:tcPr>
          <w:p>
            <w:pPr>
              <w:spacing w:after="40" w:before="40"/>
              <w:jc w:val="left"/>
            </w:pPr>
            <w:r>
              <w:rPr>
                <w:rFonts w:ascii="Times New Roman" w:hAnsi="Times New Roman" w:cs="Times New Roman"/>
                <w:b w:val="0"/>
                <w:sz w:val="16"/>
              </w:rPr>
              <w:t>1.1. Resurse umane și capacitate de implementare. (a) Coordonatorii propuși — maximum 15 puncte. Se nominalizează cinci poziții-cheie de coordonare: (i) coordonator partener; (ii) coordonator activitatea A1; (iii) coordonator activitatea A2.2 (componenta logistic-organizatorică); (iv) coordonator activitatea A4; (v) coordonator activitatea A3. Denumirile sunt orientative. Pentru fiecare coordonator se acordă: experiență relevantă sub 1 an — 5 puncte; între 1 și 5 ani — 10 puncte; peste 5 ani — 15 puncte. Punctajul subcriteriului este media aritmetică a punctajelor celor cinci coordonatori, rotunjită la două zecimale. Se punctează exclusiv cele cinci poziții; ceilalți experți propuși nu se punctează. (b) Capacitatea de acoperire teritorială — maximum 5 puncte. Candidatul își asumă acoperirea celor cinci regiuni de dezvoltare vizate și descrie, în propunerea tehnică, modul în care o realizează: canalele și metoda de recrutare, modul de lucru cu angajatorii și cu serviciile publice de ocupare, distribuția experților, formatul activităților (online, fizic sau mixt), calendarul și bugetul aferent. Nu se solicită sedii, puncte de lucru, acorduri ori experți nominalizați pe regiuni la data depunerii candidaturii. Punctaj: 5 puncte — își asumă toate cele cinci regiuni și prezintă o metodologie credibilă de acoperire; 3 puncte — metodologia este parțială sau insuficient dezvoltată; 0 puncte — nu demonstrează capacitatea de acoperire. (c) Capacitatea de gestionare a volumului — maximum 5 puncte. Se apreciază dacă echipa propusă, normele, calendarul și bugetul sunt coerente cu volumele de activitate ale partenerului: aproximativ 500 de persoane aflate în căutarea unui loc de muncă consiliate (A1), aproximativ 700 de stagii gestionate administrativ (A2.2), aproximativ 1.500 de angajați recrutați și menținuți în grupul-țintă (A4) și activitățile de mentorat și schimb de bune practici asumate (A3). Punctaj: 5 puncte — propunerea acoperă fundamentat toate cele patru componente; 3 puncte — propunerea este în general fezabilă, cu unele insuficiențe; 0 puncte — capacitatea nu este demonstrată sau este vădit insuficientă.</w:t>
            </w:r>
          </w:p>
        </w:tc>
        <w:tc>
          <w:tcPr>
            <w:tcW w:type="dxa" w:w="907"/>
          </w:tcPr>
          <w:p>
            <w:pPr>
              <w:spacing w:after="40" w:before="40"/>
              <w:jc w:val="center"/>
            </w:pPr>
            <w:r>
              <w:rPr>
                <w:rFonts w:ascii="Times New Roman" w:hAnsi="Times New Roman" w:cs="Times New Roman"/>
                <w:b w:val="0"/>
                <w:sz w:val="16"/>
              </w:rPr>
              <w:t>25</w:t>
            </w:r>
          </w:p>
        </w:tc>
        <w:tc>
          <w:tcPr>
            <w:tcW w:type="dxa" w:w="1134"/>
          </w:tcPr>
          <w:p>
            <w:pPr>
              <w:spacing w:after="40" w:before="40"/>
              <w:jc w:val="center"/>
            </w:pPr>
          </w:p>
        </w:tc>
        <w:tc>
          <w:tcPr>
            <w:tcW w:type="dxa" w:w="2268"/>
          </w:tcPr>
          <w:p>
            <w:pPr>
              <w:spacing w:after="40" w:before="40"/>
              <w:jc w:val="center"/>
            </w:pPr>
          </w:p>
        </w:tc>
      </w:tr>
      <w:tr>
        <w:tc>
          <w:tcPr>
            <w:tcW w:type="dxa" w:w="5443"/>
          </w:tcPr>
          <w:p>
            <w:pPr>
              <w:spacing w:after="40" w:before="40"/>
              <w:jc w:val="left"/>
            </w:pPr>
            <w:r>
              <w:rPr>
                <w:rFonts w:ascii="Times New Roman" w:hAnsi="Times New Roman" w:cs="Times New Roman"/>
                <w:b w:val="0"/>
                <w:sz w:val="16"/>
              </w:rPr>
              <w:t>1.2. Capacitatea operațională de implementare la scara proiectului, măsurată prin numărul de persoane unice deservite anterior prin servicii relevante pentru rolul propus: sub 250 de persoane — 5 puncte; între 250 și 749 de persoane — 10 puncte; între 750 și 1.499 de persoane — 15 puncte; minimum 1.500 de persoane — 20 de puncte. Se iau în calcul persoane unice deservite direct, dovedite prin contracte, rapoarte, liste sau indicatori validați; aceeași persoană nu se contabilizează de mai multe ori în cadrul aceleiași operațiuni.</w:t>
            </w:r>
          </w:p>
        </w:tc>
        <w:tc>
          <w:tcPr>
            <w:tcW w:type="dxa" w:w="907"/>
          </w:tcPr>
          <w:p>
            <w:pPr>
              <w:spacing w:after="40" w:before="40"/>
              <w:jc w:val="center"/>
            </w:pPr>
            <w:r>
              <w:rPr>
                <w:rFonts w:ascii="Times New Roman" w:hAnsi="Times New Roman" w:cs="Times New Roman"/>
                <w:b w:val="0"/>
                <w:sz w:val="16"/>
              </w:rPr>
              <w:t>20</w:t>
            </w:r>
          </w:p>
        </w:tc>
        <w:tc>
          <w:tcPr>
            <w:tcW w:type="dxa" w:w="1134"/>
          </w:tcPr>
          <w:p>
            <w:pPr>
              <w:spacing w:after="40" w:before="40"/>
              <w:jc w:val="center"/>
            </w:pPr>
          </w:p>
        </w:tc>
        <w:tc>
          <w:tcPr>
            <w:tcW w:type="dxa" w:w="2268"/>
          </w:tcPr>
          <w:p>
            <w:pPr>
              <w:spacing w:after="40" w:before="40"/>
              <w:jc w:val="center"/>
            </w:pPr>
          </w:p>
        </w:tc>
      </w:tr>
      <w:tr>
        <w:tc>
          <w:tcPr>
            <w:tcW w:type="dxa" w:w="5443"/>
          </w:tcPr>
          <w:p>
            <w:pPr>
              <w:spacing w:after="40" w:before="40"/>
              <w:jc w:val="left"/>
            </w:pPr>
            <w:r>
              <w:rPr>
                <w:rFonts w:ascii="Times New Roman" w:hAnsi="Times New Roman" w:cs="Times New Roman"/>
                <w:b/>
                <w:sz w:val="16"/>
              </w:rPr>
              <w:t>2. Capacitatea profesională</w:t>
            </w:r>
          </w:p>
        </w:tc>
        <w:tc>
          <w:tcPr>
            <w:tcW w:type="dxa" w:w="907"/>
          </w:tcPr>
          <w:p>
            <w:pPr>
              <w:spacing w:after="40" w:before="40"/>
              <w:jc w:val="center"/>
            </w:pPr>
            <w:r>
              <w:rPr>
                <w:rFonts w:ascii="Times New Roman" w:hAnsi="Times New Roman" w:cs="Times New Roman"/>
                <w:b/>
                <w:sz w:val="16"/>
              </w:rPr>
              <w:t>55</w:t>
            </w:r>
          </w:p>
        </w:tc>
        <w:tc>
          <w:tcPr>
            <w:tcW w:type="dxa" w:w="1134"/>
          </w:tcPr>
          <w:p>
            <w:pPr>
              <w:spacing w:after="40" w:before="40"/>
              <w:jc w:val="center"/>
            </w:pPr>
          </w:p>
        </w:tc>
        <w:tc>
          <w:tcPr>
            <w:tcW w:type="dxa" w:w="2268"/>
          </w:tcPr>
          <w:p>
            <w:pPr>
              <w:spacing w:after="40" w:before="40"/>
              <w:jc w:val="center"/>
            </w:pPr>
          </w:p>
        </w:tc>
      </w:tr>
      <w:tr>
        <w:tc>
          <w:tcPr>
            <w:tcW w:type="dxa" w:w="5443"/>
          </w:tcPr>
          <w:p>
            <w:pPr>
              <w:spacing w:after="40" w:before="40"/>
              <w:jc w:val="left"/>
            </w:pPr>
            <w:r>
              <w:rPr>
                <w:rFonts w:ascii="Times New Roman" w:hAnsi="Times New Roman" w:cs="Times New Roman"/>
                <w:b w:val="0"/>
                <w:sz w:val="16"/>
              </w:rPr>
              <w:t>2.1. Experiența în proiecte finanțate din Fondul social european sau Fondul social european Plus. (a) Numărul de proiecte implementate sau în implementare, pentru care candidatul prezintă cel puțin un raport de progres autorizat ori aprobat de finanțator, o adeverință sau o scrisoare emisă de finanțator ori un alt document emis de finanțator care certifică stadiul implementării: un proiect — 5 puncte; între 2 și 5 proiecte — 10 puncte; peste 5 proiecte — 15 puncte. (b) Cel puțin o operațiune anterioară închisă, cu indicatori de realizare îndepliniți în proporție de minimum 90%, dovediți prin document emis, aprobat sau validat de finanțator — raportul de progres final aprobat sau autorizat, raportul de validare finală, adeverința ori scrisoarea emisă de finanțator sau alt document emis de finanțator care certifică gradul de realizare — 10 puncte. Nu constituie dovadă suficientă raportul depus la finanțator fără aprobarea, autorizarea ori validarea acestuia. Dacă documentul nu este depus la termen, comisia solicită clarificări candidatului; în lipsa confirmării până la finalizarea evaluării — 28.08.2026 — subcriteriul (b) nu se punctează.</w:t>
            </w:r>
          </w:p>
        </w:tc>
        <w:tc>
          <w:tcPr>
            <w:tcW w:type="dxa" w:w="907"/>
          </w:tcPr>
          <w:p>
            <w:pPr>
              <w:spacing w:after="40" w:before="40"/>
              <w:jc w:val="center"/>
            </w:pPr>
            <w:r>
              <w:rPr>
                <w:rFonts w:ascii="Times New Roman" w:hAnsi="Times New Roman" w:cs="Times New Roman"/>
                <w:b w:val="0"/>
                <w:sz w:val="16"/>
              </w:rPr>
              <w:t>25</w:t>
            </w:r>
          </w:p>
        </w:tc>
        <w:tc>
          <w:tcPr>
            <w:tcW w:type="dxa" w:w="1134"/>
          </w:tcPr>
          <w:p>
            <w:pPr>
              <w:spacing w:after="40" w:before="40"/>
              <w:jc w:val="center"/>
            </w:pPr>
          </w:p>
        </w:tc>
        <w:tc>
          <w:tcPr>
            <w:tcW w:type="dxa" w:w="2268"/>
          </w:tcPr>
          <w:p>
            <w:pPr>
              <w:spacing w:after="40" w:before="40"/>
              <w:jc w:val="center"/>
            </w:pPr>
          </w:p>
        </w:tc>
      </w:tr>
      <w:tr>
        <w:tc>
          <w:tcPr>
            <w:tcW w:type="dxa" w:w="5443"/>
          </w:tcPr>
          <w:p>
            <w:pPr>
              <w:spacing w:after="40" w:before="40"/>
              <w:jc w:val="left"/>
            </w:pPr>
            <w:r>
              <w:rPr>
                <w:rFonts w:ascii="Times New Roman" w:hAnsi="Times New Roman" w:cs="Times New Roman"/>
                <w:b w:val="0"/>
                <w:sz w:val="16"/>
              </w:rPr>
              <w:t>2.2. Acreditări și capacități suplimentare: autorizarea ca furnizor de formare profesională, conform Ordonanței Guvernului nr. 129/2000 — 5 puncte; rețea documentată de angajatori sau acorduri relevante pentru recrutarea și menținerea grupului-țintă, pentru organizarea stagiilor din activitatea A2.2 și pentru mentorat și schimb de bune practici — 5 puncte.</w:t>
            </w:r>
          </w:p>
        </w:tc>
        <w:tc>
          <w:tcPr>
            <w:tcW w:type="dxa" w:w="907"/>
          </w:tcPr>
          <w:p>
            <w:pPr>
              <w:spacing w:after="40" w:before="40"/>
              <w:jc w:val="center"/>
            </w:pPr>
            <w:r>
              <w:rPr>
                <w:rFonts w:ascii="Times New Roman" w:hAnsi="Times New Roman" w:cs="Times New Roman"/>
                <w:b w:val="0"/>
                <w:sz w:val="16"/>
              </w:rPr>
              <w:t>10</w:t>
            </w:r>
          </w:p>
        </w:tc>
        <w:tc>
          <w:tcPr>
            <w:tcW w:type="dxa" w:w="1134"/>
          </w:tcPr>
          <w:p>
            <w:pPr>
              <w:spacing w:after="40" w:before="40"/>
              <w:jc w:val="center"/>
            </w:pPr>
          </w:p>
        </w:tc>
        <w:tc>
          <w:tcPr>
            <w:tcW w:type="dxa" w:w="2268"/>
          </w:tcPr>
          <w:p>
            <w:pPr>
              <w:spacing w:after="40" w:before="40"/>
              <w:jc w:val="center"/>
            </w:pPr>
          </w:p>
        </w:tc>
      </w:tr>
      <w:tr>
        <w:tc>
          <w:tcPr>
            <w:tcW w:type="dxa" w:w="5443"/>
          </w:tcPr>
          <w:p>
            <w:pPr>
              <w:spacing w:after="40" w:before="40"/>
              <w:jc w:val="left"/>
            </w:pPr>
            <w:r>
              <w:rPr>
                <w:rFonts w:ascii="Times New Roman" w:hAnsi="Times New Roman" w:cs="Times New Roman"/>
                <w:b w:val="0"/>
                <w:sz w:val="16"/>
              </w:rPr>
              <w:t>2.3. Justificarea necesității și a valorii adăugate a propunerii, cunoașterea grupului-țintă și instrumentele de analiză a nevoilor. Repartizare: înțelegerea nevoilor grupului-țintă — 3 puncte; valoarea adăugată a partenerului — 3 puncte; instrumentele de analiză a nevoilor — 2 puncte, punctate în funcție de gradul de adecvare a chestionarelor, a instrumentelor și a reperelor propuse la specificul prezentului proiect, astfel cum rezultă din Ghidul Solicitantului — Condiții Specifice și din anunțul de selecție; măsurile de menținere a grupului-țintă și de prevenire a abandonului — 2 puncte.</w:t>
            </w:r>
          </w:p>
        </w:tc>
        <w:tc>
          <w:tcPr>
            <w:tcW w:type="dxa" w:w="907"/>
          </w:tcPr>
          <w:p>
            <w:pPr>
              <w:spacing w:after="40" w:before="40"/>
              <w:jc w:val="center"/>
            </w:pPr>
            <w:r>
              <w:rPr>
                <w:rFonts w:ascii="Times New Roman" w:hAnsi="Times New Roman" w:cs="Times New Roman"/>
                <w:b w:val="0"/>
                <w:sz w:val="16"/>
              </w:rPr>
              <w:t>10</w:t>
            </w:r>
          </w:p>
        </w:tc>
        <w:tc>
          <w:tcPr>
            <w:tcW w:type="dxa" w:w="1134"/>
          </w:tcPr>
          <w:p>
            <w:pPr>
              <w:spacing w:after="40" w:before="40"/>
              <w:jc w:val="center"/>
            </w:pPr>
          </w:p>
        </w:tc>
        <w:tc>
          <w:tcPr>
            <w:tcW w:type="dxa" w:w="2268"/>
          </w:tcPr>
          <w:p>
            <w:pPr>
              <w:spacing w:after="40" w:before="40"/>
              <w:jc w:val="center"/>
            </w:pPr>
          </w:p>
        </w:tc>
      </w:tr>
      <w:tr>
        <w:tc>
          <w:tcPr>
            <w:tcW w:type="dxa" w:w="5443"/>
          </w:tcPr>
          <w:p>
            <w:pPr>
              <w:spacing w:after="40" w:before="40"/>
              <w:jc w:val="left"/>
            </w:pPr>
            <w:r>
              <w:rPr>
                <w:rFonts w:ascii="Times New Roman" w:hAnsi="Times New Roman" w:cs="Times New Roman"/>
                <w:b w:val="0"/>
                <w:sz w:val="16"/>
              </w:rPr>
              <w:t>2.4. Graficul Gantt și descrierea activităților propuse (A1, A2.2, A4, A3), cu încadrarea în durata proiectului, cu experți și cheltuieli pe fiecare subactivitate. Repartizare: coerența dintre activități și calendar — 2 puncte; corelarea experților și a normelor — 2 puncte; fundamentarea cheltuielilor — 2 puncte; metodologia pentru activitatea A2.2 și delimitarea față de rolul POLITEHNICA București — 2 puncte; realismul graficului Gantt și al riscurilor — 2 puncte.</w:t>
            </w:r>
          </w:p>
        </w:tc>
        <w:tc>
          <w:tcPr>
            <w:tcW w:type="dxa" w:w="907"/>
          </w:tcPr>
          <w:p>
            <w:pPr>
              <w:spacing w:after="40" w:before="40"/>
              <w:jc w:val="center"/>
            </w:pPr>
            <w:r>
              <w:rPr>
                <w:rFonts w:ascii="Times New Roman" w:hAnsi="Times New Roman" w:cs="Times New Roman"/>
                <w:b w:val="0"/>
                <w:sz w:val="16"/>
              </w:rPr>
              <w:t>10</w:t>
            </w:r>
          </w:p>
        </w:tc>
        <w:tc>
          <w:tcPr>
            <w:tcW w:type="dxa" w:w="1134"/>
          </w:tcPr>
          <w:p>
            <w:pPr>
              <w:spacing w:after="40" w:before="40"/>
              <w:jc w:val="center"/>
            </w:pPr>
          </w:p>
        </w:tc>
        <w:tc>
          <w:tcPr>
            <w:tcW w:type="dxa" w:w="2268"/>
          </w:tcPr>
          <w:p>
            <w:pPr>
              <w:spacing w:after="40" w:before="40"/>
              <w:jc w:val="center"/>
            </w:pPr>
          </w:p>
        </w:tc>
      </w:tr>
      <w:tr>
        <w:tc>
          <w:tcPr>
            <w:tcW w:type="dxa" w:w="5443"/>
          </w:tcPr>
          <w:p>
            <w:pPr>
              <w:spacing w:after="40" w:before="40"/>
              <w:jc w:val="left"/>
            </w:pPr>
            <w:r>
              <w:rPr>
                <w:rFonts w:ascii="Times New Roman" w:hAnsi="Times New Roman" w:cs="Times New Roman"/>
                <w:b/>
                <w:sz w:val="16"/>
              </w:rPr>
              <w:t>Total</w:t>
            </w:r>
          </w:p>
        </w:tc>
        <w:tc>
          <w:tcPr>
            <w:tcW w:type="dxa" w:w="907"/>
          </w:tcPr>
          <w:p>
            <w:pPr>
              <w:spacing w:after="40" w:before="40"/>
              <w:jc w:val="center"/>
            </w:pPr>
            <w:r>
              <w:rPr>
                <w:rFonts w:ascii="Times New Roman" w:hAnsi="Times New Roman" w:cs="Times New Roman"/>
                <w:b/>
                <w:sz w:val="16"/>
              </w:rPr>
              <w:t>100</w:t>
            </w:r>
          </w:p>
        </w:tc>
        <w:tc>
          <w:tcPr>
            <w:tcW w:type="dxa" w:w="1134"/>
          </w:tcPr>
          <w:p>
            <w:pPr>
              <w:spacing w:after="40" w:before="40"/>
              <w:jc w:val="center"/>
            </w:pPr>
          </w:p>
        </w:tc>
        <w:tc>
          <w:tcPr>
            <w:tcW w:type="dxa" w:w="2268"/>
          </w:tcPr>
          <w:p>
            <w:pPr>
              <w:spacing w:after="40" w:before="40"/>
              <w:jc w:val="center"/>
            </w:pPr>
          </w:p>
        </w:tc>
      </w:tr>
    </w:tbl>
    <w:p>
      <w:pPr>
        <w:spacing w:after="40" w:before="0"/>
        <w:jc w:val="both"/>
      </w:pPr>
      <w:r>
        <w:rPr>
          <w:rFonts w:ascii="Times New Roman" w:hAnsi="Times New Roman" w:cs="Times New Roman" w:eastAsia="Times New Roman"/>
          <w:b w:val="0"/>
          <w:i w:val="0"/>
          <w:sz w:val="22"/>
        </w:rPr>
        <w:t xml:space="preserve"> </w:t>
      </w:r>
    </w:p>
    <w:p>
      <w:pPr>
        <w:spacing w:after="160" w:before="0"/>
        <w:jc w:val="both"/>
      </w:pPr>
      <w:r>
        <w:rPr>
          <w:rFonts w:ascii="Times New Roman" w:hAnsi="Times New Roman" w:cs="Times New Roman" w:eastAsia="Times New Roman"/>
          <w:b w:val="0"/>
          <w:i/>
          <w:sz w:val="18"/>
        </w:rPr>
        <w:t xml:space="preserve">Punctajul minim: 70 de puncte. Sunt declarați admiși participanții care obțin minimum 70 de puncte (Metodologia POLITEHNICA București, pct. 6.2.1); este selectat candidatul admis cu punctajul cel mai mare. </w:t>
      </w:r>
      <w:r>
        <w:rPr>
          <w:rFonts w:ascii="Times New Roman" w:hAnsi="Times New Roman" w:cs="Times New Roman" w:eastAsia="Times New Roman"/>
          <w:b w:val="0"/>
          <w:i/>
          <w:sz w:val="18"/>
        </w:rPr>
        <w:t>În caz de egalitate a punctajului participanților, departajarea se face, în ordine, pe baza următoarelor criterii: 1. experiența și performanța în domeniul de activitate al participantului, relevantă pentru implementarea proiectului, apreciate prin punctajul cumulat la subcriteriile 2.1 și 1.2; 2. gradul de înțelegere a obiectivelor proiectului, posibilitatea de implicare în activități, valoarea adăugată a parteneriatului și capacitatea de atingere a rezultatelor așteptate, apreciate prin punctajul cumulat la subcriteriile 2.3 și 2.4; 3. calitatea resursei umane care va fi implicată în procesul de implementare a proiectului, apreciată prin punctajul la subcriteriul 1.1; în ultimă instanță, punctajul la subcriteriul 2.2. Aplicarea fiecărei etape de departajare se consemnează în procesul-verbal.</w:t>
      </w:r>
    </w:p>
    <w:p>
      <w:pPr>
        <w:spacing w:after="80" w:before="0"/>
        <w:jc w:val="both"/>
      </w:pPr>
      <w:r>
        <w:rPr>
          <w:rFonts w:ascii="Times New Roman" w:hAnsi="Times New Roman" w:cs="Times New Roman" w:eastAsia="Times New Roman"/>
          <w:b w:val="0"/>
          <w:i w:val="0"/>
          <w:sz w:val="22"/>
        </w:rPr>
        <w:t xml:space="preserve"> </w:t>
      </w:r>
    </w:p>
    <w:p>
      <w:pPr>
        <w:spacing w:after="80" w:before="0"/>
        <w:jc w:val="left"/>
      </w:pPr>
      <w:r>
        <w:rPr>
          <w:rFonts w:ascii="Times New Roman" w:hAnsi="Times New Roman" w:cs="Times New Roman" w:eastAsia="Times New Roman"/>
          <w:b w:val="0"/>
          <w:i w:val="0"/>
          <w:sz w:val="22"/>
        </w:rPr>
        <w:t>Membru evaluator (nume, prenume, calitatea): ........................................................</w:t>
      </w:r>
    </w:p>
    <w:p>
      <w:pPr>
        <w:spacing w:after="160" w:before="0"/>
        <w:jc w:val="left"/>
      </w:pPr>
      <w:r>
        <w:rPr>
          <w:rFonts w:ascii="Times New Roman" w:hAnsi="Times New Roman" w:cs="Times New Roman" w:eastAsia="Times New Roman"/>
          <w:b w:val="0"/>
          <w:i w:val="0"/>
          <w:sz w:val="22"/>
        </w:rPr>
        <w:t>Semnătura: ....................  Data: ....................</w:t>
      </w:r>
    </w:p>
    <w:sectPr w:rsidR="004821E6" w:rsidRPr="009C22E5" w:rsidSect="00116A1A">
      <w:headerReference w:type="default" r:id="rId14"/>
      <w:footerReference w:type="default" r:id="rId15"/>
      <w:footnotePr>
        <w:numFmt w:val="chicago"/>
      </w:footnotePr>
      <w:pgSz w:w="11930" w:h="16850"/>
      <w:pgMar w:top="990" w:right="1160" w:bottom="1240" w:left="1240" w:header="630" w:footer="1056"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2" w:author="ANDREEA RALUCA BIRDEANU (93280)" w:date="2026-07-27T15:55:00Z" w:initials="AB">
    <w:p w14:paraId="0B089841" w14:textId="77777777" w:rsidR="00D2631A" w:rsidRDefault="00D2631A" w:rsidP="00D2631A">
      <w:pPr>
        <w:pStyle w:val="CommentText"/>
      </w:pPr>
      <w:r>
        <w:rPr>
          <w:rStyle w:val="CommentReference"/>
        </w:rPr>
        <w:annotationRef/>
      </w:r>
      <w:r>
        <w:rPr>
          <w:lang w:val="ro-RO"/>
        </w:rPr>
        <w:t>Se va updata in functie de cerintele din CF</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0B089841"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492433AB" w16cex:dateUtc="2026-07-27T12:55: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0B089841" w16cid:durableId="492433AB"/>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507E33" w14:textId="77777777" w:rsidR="00116A1A" w:rsidRDefault="00116A1A">
      <w:r>
        <w:separator/>
      </w:r>
    </w:p>
  </w:endnote>
  <w:endnote w:type="continuationSeparator" w:id="0">
    <w:p w14:paraId="5B3E1816" w14:textId="77777777" w:rsidR="00116A1A" w:rsidRDefault="00116A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0525414"/>
      <w:docPartObj>
        <w:docPartGallery w:val="Page Numbers (Bottom of Page)"/>
        <w:docPartUnique/>
      </w:docPartObj>
    </w:sdtPr>
    <w:sdtEndPr>
      <w:rPr>
        <w:noProof/>
      </w:rPr>
    </w:sdtEndPr>
    <w:sdtContent>
      <w:p w14:paraId="18E6A2D6" w14:textId="77777777" w:rsidR="00D126A6" w:rsidRDefault="00D126A6">
        <w:pPr>
          <w:pStyle w:val="Footer"/>
          <w:jc w:val="center"/>
        </w:pPr>
        <w:r>
          <w:fldChar w:fldCharType="begin"/>
        </w:r>
        <w:r>
          <w:instrText xml:space="preserve"> PAGE   \* MERGEFORMAT </w:instrText>
        </w:r>
        <w:r>
          <w:fldChar w:fldCharType="separate"/>
        </w:r>
        <w:r w:rsidR="002F23F2">
          <w:rPr>
            <w:noProof/>
          </w:rPr>
          <w:t>6</w:t>
        </w:r>
        <w:r>
          <w:rPr>
            <w:noProof/>
          </w:rPr>
          <w:fldChar w:fldCharType="end"/>
        </w:r>
      </w:p>
    </w:sdtContent>
  </w:sdt>
  <w:p w14:paraId="6301B58B" w14:textId="77777777" w:rsidR="00D126A6" w:rsidRDefault="00D126A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5BE4570" w14:textId="77777777" w:rsidR="00116A1A" w:rsidRDefault="00116A1A">
      <w:r>
        <w:separator/>
      </w:r>
    </w:p>
  </w:footnote>
  <w:footnote w:type="continuationSeparator" w:id="0">
    <w:p w14:paraId="138AB998" w14:textId="77777777" w:rsidR="00116A1A" w:rsidRDefault="00116A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D58F06" w14:textId="2BC52907" w:rsidR="00D126A6" w:rsidRDefault="00D2631A" w:rsidP="007562D2">
    <w:pPr>
      <w:spacing w:line="14" w:lineRule="auto"/>
      <w:rPr>
        <w:sz w:val="20"/>
        <w:szCs w:val="20"/>
      </w:rPr>
    </w:pPr>
    <w:r>
      <w:rPr>
        <w:noProof/>
      </w:rPr>
      <w:drawing>
        <wp:inline distT="0" distB="0" distL="0" distR="0" wp14:anchorId="45C3BDE5" wp14:editId="0158D78E">
          <wp:extent cx="5943600" cy="1051560"/>
          <wp:effectExtent l="0" t="0" r="0" b="0"/>
          <wp:docPr id="25" name="Picture 2" descr="A close up of a logo&#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1601726" name="Picture 2" descr="A close up of a logo&#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943600" cy="10515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4.25pt;height:77.25pt;visibility:visible;mso-wrap-style:square" o:bullet="t">
        <v:imagedata r:id="rId1" o:title=""/>
      </v:shape>
    </w:pict>
  </w:numPicBullet>
  <w:abstractNum w:abstractNumId="0" w15:restartNumberingAfterBreak="0">
    <w:nsid w:val="028E288E"/>
    <w:multiLevelType w:val="hybridMultilevel"/>
    <w:tmpl w:val="26562C96"/>
    <w:lvl w:ilvl="0" w:tplc="D076FFC6">
      <w:start w:val="1"/>
      <w:numFmt w:val="lowerLetter"/>
      <w:lvlText w:val="%1."/>
      <w:lvlJc w:val="left"/>
      <w:pPr>
        <w:ind w:left="753" w:hanging="248"/>
      </w:pPr>
      <w:rPr>
        <w:rFonts w:ascii="Arial" w:eastAsia="Arial" w:hAnsi="Arial" w:hint="default"/>
        <w:spacing w:val="-1"/>
        <w:sz w:val="22"/>
        <w:szCs w:val="22"/>
      </w:rPr>
    </w:lvl>
    <w:lvl w:ilvl="1" w:tplc="FD88EB64">
      <w:start w:val="1"/>
      <w:numFmt w:val="bullet"/>
      <w:lvlText w:val="•"/>
      <w:lvlJc w:val="left"/>
      <w:pPr>
        <w:ind w:left="1625" w:hanging="248"/>
      </w:pPr>
      <w:rPr>
        <w:rFonts w:hint="default"/>
      </w:rPr>
    </w:lvl>
    <w:lvl w:ilvl="2" w:tplc="F796B63E">
      <w:start w:val="1"/>
      <w:numFmt w:val="bullet"/>
      <w:lvlText w:val="•"/>
      <w:lvlJc w:val="left"/>
      <w:pPr>
        <w:ind w:left="2498" w:hanging="248"/>
      </w:pPr>
      <w:rPr>
        <w:rFonts w:hint="default"/>
      </w:rPr>
    </w:lvl>
    <w:lvl w:ilvl="3" w:tplc="03D2E804">
      <w:start w:val="1"/>
      <w:numFmt w:val="bullet"/>
      <w:lvlText w:val="•"/>
      <w:lvlJc w:val="left"/>
      <w:pPr>
        <w:ind w:left="3371" w:hanging="248"/>
      </w:pPr>
      <w:rPr>
        <w:rFonts w:hint="default"/>
      </w:rPr>
    </w:lvl>
    <w:lvl w:ilvl="4" w:tplc="8BE453BC">
      <w:start w:val="1"/>
      <w:numFmt w:val="bullet"/>
      <w:lvlText w:val="•"/>
      <w:lvlJc w:val="left"/>
      <w:pPr>
        <w:ind w:left="4244" w:hanging="248"/>
      </w:pPr>
      <w:rPr>
        <w:rFonts w:hint="default"/>
      </w:rPr>
    </w:lvl>
    <w:lvl w:ilvl="5" w:tplc="B3B221FA">
      <w:start w:val="1"/>
      <w:numFmt w:val="bullet"/>
      <w:lvlText w:val="•"/>
      <w:lvlJc w:val="left"/>
      <w:pPr>
        <w:ind w:left="5117" w:hanging="248"/>
      </w:pPr>
      <w:rPr>
        <w:rFonts w:hint="default"/>
      </w:rPr>
    </w:lvl>
    <w:lvl w:ilvl="6" w:tplc="F19EF3F6">
      <w:start w:val="1"/>
      <w:numFmt w:val="bullet"/>
      <w:lvlText w:val="•"/>
      <w:lvlJc w:val="left"/>
      <w:pPr>
        <w:ind w:left="5989" w:hanging="248"/>
      </w:pPr>
      <w:rPr>
        <w:rFonts w:hint="default"/>
      </w:rPr>
    </w:lvl>
    <w:lvl w:ilvl="7" w:tplc="ACAA9A64">
      <w:start w:val="1"/>
      <w:numFmt w:val="bullet"/>
      <w:lvlText w:val="•"/>
      <w:lvlJc w:val="left"/>
      <w:pPr>
        <w:ind w:left="6862" w:hanging="248"/>
      </w:pPr>
      <w:rPr>
        <w:rFonts w:hint="default"/>
      </w:rPr>
    </w:lvl>
    <w:lvl w:ilvl="8" w:tplc="9220464A">
      <w:start w:val="1"/>
      <w:numFmt w:val="bullet"/>
      <w:lvlText w:val="•"/>
      <w:lvlJc w:val="left"/>
      <w:pPr>
        <w:ind w:left="7735" w:hanging="248"/>
      </w:pPr>
      <w:rPr>
        <w:rFonts w:hint="default"/>
      </w:rPr>
    </w:lvl>
  </w:abstractNum>
  <w:abstractNum w:abstractNumId="1" w15:restartNumberingAfterBreak="0">
    <w:nsid w:val="052A4BE1"/>
    <w:multiLevelType w:val="hybridMultilevel"/>
    <w:tmpl w:val="56F09A8E"/>
    <w:lvl w:ilvl="0" w:tplc="A7CA7944">
      <w:start w:val="7"/>
      <w:numFmt w:val="lowerLetter"/>
      <w:lvlText w:val="%1."/>
      <w:lvlJc w:val="left"/>
      <w:pPr>
        <w:ind w:left="258" w:hanging="240"/>
      </w:pPr>
      <w:rPr>
        <w:rFonts w:ascii="Times New Roman" w:eastAsia="Times New Roman" w:hAnsi="Times New Roman" w:hint="default"/>
        <w:sz w:val="24"/>
        <w:szCs w:val="24"/>
      </w:rPr>
    </w:lvl>
    <w:lvl w:ilvl="1" w:tplc="A8C4E8E0">
      <w:start w:val="1"/>
      <w:numFmt w:val="bullet"/>
      <w:lvlText w:val="•"/>
      <w:lvlJc w:val="left"/>
      <w:pPr>
        <w:ind w:left="1222" w:hanging="240"/>
      </w:pPr>
      <w:rPr>
        <w:rFonts w:hint="default"/>
      </w:rPr>
    </w:lvl>
    <w:lvl w:ilvl="2" w:tplc="8328151E">
      <w:start w:val="1"/>
      <w:numFmt w:val="bullet"/>
      <w:lvlText w:val="•"/>
      <w:lvlJc w:val="left"/>
      <w:pPr>
        <w:ind w:left="2186" w:hanging="240"/>
      </w:pPr>
      <w:rPr>
        <w:rFonts w:hint="default"/>
      </w:rPr>
    </w:lvl>
    <w:lvl w:ilvl="3" w:tplc="6AE07DBC">
      <w:start w:val="1"/>
      <w:numFmt w:val="bullet"/>
      <w:lvlText w:val="•"/>
      <w:lvlJc w:val="left"/>
      <w:pPr>
        <w:ind w:left="3150" w:hanging="240"/>
      </w:pPr>
      <w:rPr>
        <w:rFonts w:hint="default"/>
      </w:rPr>
    </w:lvl>
    <w:lvl w:ilvl="4" w:tplc="3AD8ED62">
      <w:start w:val="1"/>
      <w:numFmt w:val="bullet"/>
      <w:lvlText w:val="•"/>
      <w:lvlJc w:val="left"/>
      <w:pPr>
        <w:ind w:left="4115" w:hanging="240"/>
      </w:pPr>
      <w:rPr>
        <w:rFonts w:hint="default"/>
      </w:rPr>
    </w:lvl>
    <w:lvl w:ilvl="5" w:tplc="6418557C">
      <w:start w:val="1"/>
      <w:numFmt w:val="bullet"/>
      <w:lvlText w:val="•"/>
      <w:lvlJc w:val="left"/>
      <w:pPr>
        <w:ind w:left="5079" w:hanging="240"/>
      </w:pPr>
      <w:rPr>
        <w:rFonts w:hint="default"/>
      </w:rPr>
    </w:lvl>
    <w:lvl w:ilvl="6" w:tplc="EFB81006">
      <w:start w:val="1"/>
      <w:numFmt w:val="bullet"/>
      <w:lvlText w:val="•"/>
      <w:lvlJc w:val="left"/>
      <w:pPr>
        <w:ind w:left="6043" w:hanging="240"/>
      </w:pPr>
      <w:rPr>
        <w:rFonts w:hint="default"/>
      </w:rPr>
    </w:lvl>
    <w:lvl w:ilvl="7" w:tplc="3878A18A">
      <w:start w:val="1"/>
      <w:numFmt w:val="bullet"/>
      <w:lvlText w:val="•"/>
      <w:lvlJc w:val="left"/>
      <w:pPr>
        <w:ind w:left="7007" w:hanging="240"/>
      </w:pPr>
      <w:rPr>
        <w:rFonts w:hint="default"/>
      </w:rPr>
    </w:lvl>
    <w:lvl w:ilvl="8" w:tplc="A7D28C32">
      <w:start w:val="1"/>
      <w:numFmt w:val="bullet"/>
      <w:lvlText w:val="•"/>
      <w:lvlJc w:val="left"/>
      <w:pPr>
        <w:ind w:left="7971" w:hanging="240"/>
      </w:pPr>
      <w:rPr>
        <w:rFonts w:hint="default"/>
      </w:rPr>
    </w:lvl>
  </w:abstractNum>
  <w:abstractNum w:abstractNumId="2" w15:restartNumberingAfterBreak="0">
    <w:nsid w:val="058B4A4C"/>
    <w:multiLevelType w:val="hybridMultilevel"/>
    <w:tmpl w:val="7F20976C"/>
    <w:lvl w:ilvl="0" w:tplc="DDD250DC">
      <w:start w:val="1"/>
      <w:numFmt w:val="decimal"/>
      <w:lvlText w:val="%1."/>
      <w:lvlJc w:val="left"/>
      <w:pPr>
        <w:ind w:left="450" w:hanging="360"/>
      </w:pPr>
      <w:rPr>
        <w:rFonts w:eastAsiaTheme="minorHAnsi" w:hint="default"/>
        <w:b/>
      </w:rPr>
    </w:lvl>
    <w:lvl w:ilvl="1" w:tplc="04090013">
      <w:start w:val="1"/>
      <w:numFmt w:val="upperRoman"/>
      <w:lvlText w:val="%2."/>
      <w:lvlJc w:val="right"/>
      <w:pPr>
        <w:ind w:left="1218" w:hanging="360"/>
      </w:pPr>
    </w:lvl>
    <w:lvl w:ilvl="2" w:tplc="0409001B">
      <w:start w:val="1"/>
      <w:numFmt w:val="lowerRoman"/>
      <w:lvlText w:val="%3."/>
      <w:lvlJc w:val="right"/>
      <w:pPr>
        <w:ind w:left="1938" w:hanging="180"/>
      </w:pPr>
    </w:lvl>
    <w:lvl w:ilvl="3" w:tplc="0409000F" w:tentative="1">
      <w:start w:val="1"/>
      <w:numFmt w:val="decimal"/>
      <w:lvlText w:val="%4."/>
      <w:lvlJc w:val="left"/>
      <w:pPr>
        <w:ind w:left="2658" w:hanging="360"/>
      </w:pPr>
    </w:lvl>
    <w:lvl w:ilvl="4" w:tplc="04090019" w:tentative="1">
      <w:start w:val="1"/>
      <w:numFmt w:val="lowerLetter"/>
      <w:lvlText w:val="%5."/>
      <w:lvlJc w:val="left"/>
      <w:pPr>
        <w:ind w:left="3378" w:hanging="360"/>
      </w:pPr>
    </w:lvl>
    <w:lvl w:ilvl="5" w:tplc="0409001B" w:tentative="1">
      <w:start w:val="1"/>
      <w:numFmt w:val="lowerRoman"/>
      <w:lvlText w:val="%6."/>
      <w:lvlJc w:val="right"/>
      <w:pPr>
        <w:ind w:left="4098" w:hanging="180"/>
      </w:pPr>
    </w:lvl>
    <w:lvl w:ilvl="6" w:tplc="0409000F" w:tentative="1">
      <w:start w:val="1"/>
      <w:numFmt w:val="decimal"/>
      <w:lvlText w:val="%7."/>
      <w:lvlJc w:val="left"/>
      <w:pPr>
        <w:ind w:left="4818" w:hanging="360"/>
      </w:pPr>
    </w:lvl>
    <w:lvl w:ilvl="7" w:tplc="04090019" w:tentative="1">
      <w:start w:val="1"/>
      <w:numFmt w:val="lowerLetter"/>
      <w:lvlText w:val="%8."/>
      <w:lvlJc w:val="left"/>
      <w:pPr>
        <w:ind w:left="5538" w:hanging="360"/>
      </w:pPr>
    </w:lvl>
    <w:lvl w:ilvl="8" w:tplc="0409001B" w:tentative="1">
      <w:start w:val="1"/>
      <w:numFmt w:val="lowerRoman"/>
      <w:lvlText w:val="%9."/>
      <w:lvlJc w:val="right"/>
      <w:pPr>
        <w:ind w:left="6258" w:hanging="180"/>
      </w:pPr>
    </w:lvl>
  </w:abstractNum>
  <w:abstractNum w:abstractNumId="3" w15:restartNumberingAfterBreak="0">
    <w:nsid w:val="074873CA"/>
    <w:multiLevelType w:val="hybridMultilevel"/>
    <w:tmpl w:val="C82CE1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C4C622F"/>
    <w:multiLevelType w:val="hybridMultilevel"/>
    <w:tmpl w:val="2326DBA6"/>
    <w:lvl w:ilvl="0" w:tplc="04090017">
      <w:start w:val="1"/>
      <w:numFmt w:val="lowerLetter"/>
      <w:lvlText w:val="%1)"/>
      <w:lvlJc w:val="left"/>
      <w:pPr>
        <w:ind w:left="618" w:hanging="360"/>
      </w:pPr>
      <w:rPr>
        <w:rFonts w:hint="default"/>
        <w:spacing w:val="-1"/>
        <w:sz w:val="22"/>
        <w:szCs w:val="22"/>
      </w:rPr>
    </w:lvl>
    <w:lvl w:ilvl="1" w:tplc="CDA49A06">
      <w:start w:val="1"/>
      <w:numFmt w:val="decimal"/>
      <w:lvlText w:val="%2."/>
      <w:lvlJc w:val="left"/>
      <w:pPr>
        <w:ind w:left="903" w:hanging="363"/>
      </w:pPr>
      <w:rPr>
        <w:rFonts w:ascii="Arial" w:eastAsia="Arial" w:hAnsi="Arial" w:hint="default"/>
        <w:b/>
        <w:bCs/>
        <w:spacing w:val="8"/>
        <w:sz w:val="24"/>
        <w:szCs w:val="24"/>
      </w:rPr>
    </w:lvl>
    <w:lvl w:ilvl="2" w:tplc="5CD28172">
      <w:start w:val="1"/>
      <w:numFmt w:val="lowerLetter"/>
      <w:lvlText w:val="%3."/>
      <w:lvlJc w:val="left"/>
      <w:pPr>
        <w:ind w:left="2126" w:hanging="272"/>
      </w:pPr>
      <w:rPr>
        <w:rFonts w:ascii="Arial" w:eastAsia="Arial" w:hAnsi="Arial" w:hint="default"/>
        <w:sz w:val="22"/>
        <w:szCs w:val="22"/>
      </w:rPr>
    </w:lvl>
    <w:lvl w:ilvl="3" w:tplc="7DF22CCE">
      <w:start w:val="1"/>
      <w:numFmt w:val="bullet"/>
      <w:lvlText w:val="•"/>
      <w:lvlJc w:val="left"/>
      <w:pPr>
        <w:ind w:left="2402" w:hanging="272"/>
      </w:pPr>
      <w:rPr>
        <w:rFonts w:hint="default"/>
      </w:rPr>
    </w:lvl>
    <w:lvl w:ilvl="4" w:tplc="1FD48166">
      <w:start w:val="1"/>
      <w:numFmt w:val="bullet"/>
      <w:lvlText w:val="•"/>
      <w:lvlJc w:val="left"/>
      <w:pPr>
        <w:ind w:left="3413" w:hanging="272"/>
      </w:pPr>
      <w:rPr>
        <w:rFonts w:hint="default"/>
      </w:rPr>
    </w:lvl>
    <w:lvl w:ilvl="5" w:tplc="B0B6AAAA">
      <w:start w:val="1"/>
      <w:numFmt w:val="bullet"/>
      <w:lvlText w:val="•"/>
      <w:lvlJc w:val="left"/>
      <w:pPr>
        <w:ind w:left="4424" w:hanging="272"/>
      </w:pPr>
      <w:rPr>
        <w:rFonts w:hint="default"/>
      </w:rPr>
    </w:lvl>
    <w:lvl w:ilvl="6" w:tplc="D292E224">
      <w:start w:val="1"/>
      <w:numFmt w:val="bullet"/>
      <w:lvlText w:val="•"/>
      <w:lvlJc w:val="left"/>
      <w:pPr>
        <w:ind w:left="5436" w:hanging="272"/>
      </w:pPr>
      <w:rPr>
        <w:rFonts w:hint="default"/>
      </w:rPr>
    </w:lvl>
    <w:lvl w:ilvl="7" w:tplc="443E6554">
      <w:start w:val="1"/>
      <w:numFmt w:val="bullet"/>
      <w:lvlText w:val="•"/>
      <w:lvlJc w:val="left"/>
      <w:pPr>
        <w:ind w:left="6447" w:hanging="272"/>
      </w:pPr>
      <w:rPr>
        <w:rFonts w:hint="default"/>
      </w:rPr>
    </w:lvl>
    <w:lvl w:ilvl="8" w:tplc="D1542318">
      <w:start w:val="1"/>
      <w:numFmt w:val="bullet"/>
      <w:lvlText w:val="•"/>
      <w:lvlJc w:val="left"/>
      <w:pPr>
        <w:ind w:left="7458" w:hanging="272"/>
      </w:pPr>
      <w:rPr>
        <w:rFonts w:hint="default"/>
      </w:rPr>
    </w:lvl>
  </w:abstractNum>
  <w:abstractNum w:abstractNumId="5" w15:restartNumberingAfterBreak="0">
    <w:nsid w:val="10C92789"/>
    <w:multiLevelType w:val="hybridMultilevel"/>
    <w:tmpl w:val="7D4C73DC"/>
    <w:lvl w:ilvl="0" w:tplc="0409000D">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6" w15:restartNumberingAfterBreak="0">
    <w:nsid w:val="14E959DB"/>
    <w:multiLevelType w:val="hybridMultilevel"/>
    <w:tmpl w:val="F236B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7A2673D"/>
    <w:multiLevelType w:val="hybridMultilevel"/>
    <w:tmpl w:val="69F8DC2A"/>
    <w:lvl w:ilvl="0" w:tplc="BFDAB514">
      <w:start w:val="1"/>
      <w:numFmt w:val="bullet"/>
      <w:lvlText w:val="-"/>
      <w:lvlJc w:val="left"/>
      <w:pPr>
        <w:ind w:left="720" w:hanging="360"/>
      </w:pPr>
      <w:rPr>
        <w:rFonts w:ascii="Arial" w:eastAsia="Arial"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9A32949"/>
    <w:multiLevelType w:val="hybridMultilevel"/>
    <w:tmpl w:val="11461714"/>
    <w:lvl w:ilvl="0" w:tplc="6AA6E9C8">
      <w:start w:val="1"/>
      <w:numFmt w:val="decimal"/>
      <w:lvlText w:val="%1."/>
      <w:lvlJc w:val="left"/>
      <w:pPr>
        <w:tabs>
          <w:tab w:val="num" w:pos="720"/>
        </w:tabs>
        <w:ind w:left="720" w:hanging="360"/>
      </w:pPr>
      <w:rPr>
        <w:rFonts w:ascii="Times New Roman" w:eastAsia="Times New Roman" w:hAnsi="Times New Roman" w:cs="Times New Roman"/>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F">
      <w:start w:val="1"/>
      <w:numFmt w:val="decimal"/>
      <w:lvlText w:val="%3."/>
      <w:lvlJc w:val="left"/>
      <w:pPr>
        <w:tabs>
          <w:tab w:val="num" w:pos="2160"/>
        </w:tabs>
        <w:ind w:left="2160" w:hanging="360"/>
      </w:p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C907E71"/>
    <w:multiLevelType w:val="hybridMultilevel"/>
    <w:tmpl w:val="689A7464"/>
    <w:lvl w:ilvl="0" w:tplc="9AF414E0">
      <w:start w:val="1"/>
      <w:numFmt w:val="bullet"/>
      <w:lvlText w:val=""/>
      <w:lvlPicBulletId w:val="0"/>
      <w:lvlJc w:val="left"/>
      <w:pPr>
        <w:tabs>
          <w:tab w:val="num" w:pos="720"/>
        </w:tabs>
        <w:ind w:left="720" w:hanging="360"/>
      </w:pPr>
      <w:rPr>
        <w:rFonts w:ascii="Symbol" w:hAnsi="Symbol" w:hint="default"/>
      </w:rPr>
    </w:lvl>
    <w:lvl w:ilvl="1" w:tplc="5582BB58" w:tentative="1">
      <w:start w:val="1"/>
      <w:numFmt w:val="bullet"/>
      <w:lvlText w:val=""/>
      <w:lvlJc w:val="left"/>
      <w:pPr>
        <w:tabs>
          <w:tab w:val="num" w:pos="1440"/>
        </w:tabs>
        <w:ind w:left="1440" w:hanging="360"/>
      </w:pPr>
      <w:rPr>
        <w:rFonts w:ascii="Symbol" w:hAnsi="Symbol" w:hint="default"/>
      </w:rPr>
    </w:lvl>
    <w:lvl w:ilvl="2" w:tplc="A45AAEA8" w:tentative="1">
      <w:start w:val="1"/>
      <w:numFmt w:val="bullet"/>
      <w:lvlText w:val=""/>
      <w:lvlJc w:val="left"/>
      <w:pPr>
        <w:tabs>
          <w:tab w:val="num" w:pos="2160"/>
        </w:tabs>
        <w:ind w:left="2160" w:hanging="360"/>
      </w:pPr>
      <w:rPr>
        <w:rFonts w:ascii="Symbol" w:hAnsi="Symbol" w:hint="default"/>
      </w:rPr>
    </w:lvl>
    <w:lvl w:ilvl="3" w:tplc="0C487A3C" w:tentative="1">
      <w:start w:val="1"/>
      <w:numFmt w:val="bullet"/>
      <w:lvlText w:val=""/>
      <w:lvlJc w:val="left"/>
      <w:pPr>
        <w:tabs>
          <w:tab w:val="num" w:pos="2880"/>
        </w:tabs>
        <w:ind w:left="2880" w:hanging="360"/>
      </w:pPr>
      <w:rPr>
        <w:rFonts w:ascii="Symbol" w:hAnsi="Symbol" w:hint="default"/>
      </w:rPr>
    </w:lvl>
    <w:lvl w:ilvl="4" w:tplc="C8863D32" w:tentative="1">
      <w:start w:val="1"/>
      <w:numFmt w:val="bullet"/>
      <w:lvlText w:val=""/>
      <w:lvlJc w:val="left"/>
      <w:pPr>
        <w:tabs>
          <w:tab w:val="num" w:pos="3600"/>
        </w:tabs>
        <w:ind w:left="3600" w:hanging="360"/>
      </w:pPr>
      <w:rPr>
        <w:rFonts w:ascii="Symbol" w:hAnsi="Symbol" w:hint="default"/>
      </w:rPr>
    </w:lvl>
    <w:lvl w:ilvl="5" w:tplc="18C806E0" w:tentative="1">
      <w:start w:val="1"/>
      <w:numFmt w:val="bullet"/>
      <w:lvlText w:val=""/>
      <w:lvlJc w:val="left"/>
      <w:pPr>
        <w:tabs>
          <w:tab w:val="num" w:pos="4320"/>
        </w:tabs>
        <w:ind w:left="4320" w:hanging="360"/>
      </w:pPr>
      <w:rPr>
        <w:rFonts w:ascii="Symbol" w:hAnsi="Symbol" w:hint="default"/>
      </w:rPr>
    </w:lvl>
    <w:lvl w:ilvl="6" w:tplc="FFAC2AF4" w:tentative="1">
      <w:start w:val="1"/>
      <w:numFmt w:val="bullet"/>
      <w:lvlText w:val=""/>
      <w:lvlJc w:val="left"/>
      <w:pPr>
        <w:tabs>
          <w:tab w:val="num" w:pos="5040"/>
        </w:tabs>
        <w:ind w:left="5040" w:hanging="360"/>
      </w:pPr>
      <w:rPr>
        <w:rFonts w:ascii="Symbol" w:hAnsi="Symbol" w:hint="default"/>
      </w:rPr>
    </w:lvl>
    <w:lvl w:ilvl="7" w:tplc="3CD086C0" w:tentative="1">
      <w:start w:val="1"/>
      <w:numFmt w:val="bullet"/>
      <w:lvlText w:val=""/>
      <w:lvlJc w:val="left"/>
      <w:pPr>
        <w:tabs>
          <w:tab w:val="num" w:pos="5760"/>
        </w:tabs>
        <w:ind w:left="5760" w:hanging="360"/>
      </w:pPr>
      <w:rPr>
        <w:rFonts w:ascii="Symbol" w:hAnsi="Symbol" w:hint="default"/>
      </w:rPr>
    </w:lvl>
    <w:lvl w:ilvl="8" w:tplc="FE3CCB98"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1F5F2B09"/>
    <w:multiLevelType w:val="hybridMultilevel"/>
    <w:tmpl w:val="13AC1D40"/>
    <w:lvl w:ilvl="0" w:tplc="CE067A08">
      <w:start w:val="1"/>
      <w:numFmt w:val="upperRoman"/>
      <w:lvlText w:val="%1)"/>
      <w:lvlJc w:val="left"/>
      <w:pPr>
        <w:ind w:left="804" w:hanging="720"/>
      </w:pPr>
      <w:rPr>
        <w:rFonts w:hint="default"/>
      </w:rPr>
    </w:lvl>
    <w:lvl w:ilvl="1" w:tplc="04090019">
      <w:start w:val="1"/>
      <w:numFmt w:val="lowerLetter"/>
      <w:lvlText w:val="%2."/>
      <w:lvlJc w:val="left"/>
      <w:pPr>
        <w:ind w:left="1164" w:hanging="360"/>
      </w:pPr>
    </w:lvl>
    <w:lvl w:ilvl="2" w:tplc="678491BC">
      <w:start w:val="10"/>
      <w:numFmt w:val="bullet"/>
      <w:lvlText w:val="-"/>
      <w:lvlJc w:val="left"/>
      <w:pPr>
        <w:ind w:left="2064" w:hanging="360"/>
      </w:pPr>
      <w:rPr>
        <w:rFonts w:ascii="Times New Roman" w:eastAsiaTheme="minorHAnsi" w:hAnsi="Times New Roman" w:cs="Times New Roman" w:hint="default"/>
      </w:rPr>
    </w:lvl>
    <w:lvl w:ilvl="3" w:tplc="0409000F" w:tentative="1">
      <w:start w:val="1"/>
      <w:numFmt w:val="decimal"/>
      <w:lvlText w:val="%4."/>
      <w:lvlJc w:val="left"/>
      <w:pPr>
        <w:ind w:left="2604" w:hanging="360"/>
      </w:pPr>
    </w:lvl>
    <w:lvl w:ilvl="4" w:tplc="04090019" w:tentative="1">
      <w:start w:val="1"/>
      <w:numFmt w:val="lowerLetter"/>
      <w:lvlText w:val="%5."/>
      <w:lvlJc w:val="left"/>
      <w:pPr>
        <w:ind w:left="3324" w:hanging="360"/>
      </w:pPr>
    </w:lvl>
    <w:lvl w:ilvl="5" w:tplc="0409001B" w:tentative="1">
      <w:start w:val="1"/>
      <w:numFmt w:val="lowerRoman"/>
      <w:lvlText w:val="%6."/>
      <w:lvlJc w:val="right"/>
      <w:pPr>
        <w:ind w:left="4044" w:hanging="180"/>
      </w:pPr>
    </w:lvl>
    <w:lvl w:ilvl="6" w:tplc="0409000F" w:tentative="1">
      <w:start w:val="1"/>
      <w:numFmt w:val="decimal"/>
      <w:lvlText w:val="%7."/>
      <w:lvlJc w:val="left"/>
      <w:pPr>
        <w:ind w:left="4764" w:hanging="360"/>
      </w:pPr>
    </w:lvl>
    <w:lvl w:ilvl="7" w:tplc="04090019" w:tentative="1">
      <w:start w:val="1"/>
      <w:numFmt w:val="lowerLetter"/>
      <w:lvlText w:val="%8."/>
      <w:lvlJc w:val="left"/>
      <w:pPr>
        <w:ind w:left="5484" w:hanging="360"/>
      </w:pPr>
    </w:lvl>
    <w:lvl w:ilvl="8" w:tplc="0409001B" w:tentative="1">
      <w:start w:val="1"/>
      <w:numFmt w:val="lowerRoman"/>
      <w:lvlText w:val="%9."/>
      <w:lvlJc w:val="right"/>
      <w:pPr>
        <w:ind w:left="6204" w:hanging="180"/>
      </w:pPr>
    </w:lvl>
  </w:abstractNum>
  <w:abstractNum w:abstractNumId="11" w15:restartNumberingAfterBreak="0">
    <w:nsid w:val="229F7386"/>
    <w:multiLevelType w:val="hybridMultilevel"/>
    <w:tmpl w:val="4EF0CE6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4AC1A10"/>
    <w:multiLevelType w:val="hybridMultilevel"/>
    <w:tmpl w:val="E4C4EF70"/>
    <w:lvl w:ilvl="0" w:tplc="0409000D">
      <w:start w:val="1"/>
      <w:numFmt w:val="bullet"/>
      <w:lvlText w:val=""/>
      <w:lvlJc w:val="left"/>
      <w:pPr>
        <w:ind w:left="858" w:hanging="360"/>
      </w:pPr>
      <w:rPr>
        <w:rFonts w:ascii="Wingdings" w:hAnsi="Wingdings" w:hint="default"/>
      </w:rPr>
    </w:lvl>
    <w:lvl w:ilvl="1" w:tplc="04090019" w:tentative="1">
      <w:start w:val="1"/>
      <w:numFmt w:val="lowerLetter"/>
      <w:lvlText w:val="%2."/>
      <w:lvlJc w:val="left"/>
      <w:pPr>
        <w:ind w:left="1578" w:hanging="360"/>
      </w:pPr>
    </w:lvl>
    <w:lvl w:ilvl="2" w:tplc="0409001B" w:tentative="1">
      <w:start w:val="1"/>
      <w:numFmt w:val="lowerRoman"/>
      <w:lvlText w:val="%3."/>
      <w:lvlJc w:val="right"/>
      <w:pPr>
        <w:ind w:left="2298" w:hanging="180"/>
      </w:pPr>
    </w:lvl>
    <w:lvl w:ilvl="3" w:tplc="0409000F" w:tentative="1">
      <w:start w:val="1"/>
      <w:numFmt w:val="decimal"/>
      <w:lvlText w:val="%4."/>
      <w:lvlJc w:val="left"/>
      <w:pPr>
        <w:ind w:left="3018" w:hanging="360"/>
      </w:pPr>
    </w:lvl>
    <w:lvl w:ilvl="4" w:tplc="04090019" w:tentative="1">
      <w:start w:val="1"/>
      <w:numFmt w:val="lowerLetter"/>
      <w:lvlText w:val="%5."/>
      <w:lvlJc w:val="left"/>
      <w:pPr>
        <w:ind w:left="3738" w:hanging="360"/>
      </w:pPr>
    </w:lvl>
    <w:lvl w:ilvl="5" w:tplc="0409001B" w:tentative="1">
      <w:start w:val="1"/>
      <w:numFmt w:val="lowerRoman"/>
      <w:lvlText w:val="%6."/>
      <w:lvlJc w:val="right"/>
      <w:pPr>
        <w:ind w:left="4458" w:hanging="180"/>
      </w:pPr>
    </w:lvl>
    <w:lvl w:ilvl="6" w:tplc="0409000F" w:tentative="1">
      <w:start w:val="1"/>
      <w:numFmt w:val="decimal"/>
      <w:lvlText w:val="%7."/>
      <w:lvlJc w:val="left"/>
      <w:pPr>
        <w:ind w:left="5178" w:hanging="360"/>
      </w:pPr>
    </w:lvl>
    <w:lvl w:ilvl="7" w:tplc="04090019" w:tentative="1">
      <w:start w:val="1"/>
      <w:numFmt w:val="lowerLetter"/>
      <w:lvlText w:val="%8."/>
      <w:lvlJc w:val="left"/>
      <w:pPr>
        <w:ind w:left="5898" w:hanging="360"/>
      </w:pPr>
    </w:lvl>
    <w:lvl w:ilvl="8" w:tplc="0409001B" w:tentative="1">
      <w:start w:val="1"/>
      <w:numFmt w:val="lowerRoman"/>
      <w:lvlText w:val="%9."/>
      <w:lvlJc w:val="right"/>
      <w:pPr>
        <w:ind w:left="6618" w:hanging="180"/>
      </w:pPr>
    </w:lvl>
  </w:abstractNum>
  <w:abstractNum w:abstractNumId="13" w15:restartNumberingAfterBreak="0">
    <w:nsid w:val="3D2D1C67"/>
    <w:multiLevelType w:val="hybridMultilevel"/>
    <w:tmpl w:val="AC4EC14A"/>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3EE93ECB"/>
    <w:multiLevelType w:val="hybridMultilevel"/>
    <w:tmpl w:val="5C0CC49E"/>
    <w:lvl w:ilvl="0" w:tplc="04090001">
      <w:start w:val="1"/>
      <w:numFmt w:val="bullet"/>
      <w:lvlText w:val=""/>
      <w:lvlJc w:val="left"/>
      <w:pPr>
        <w:ind w:left="858" w:hanging="360"/>
      </w:pPr>
      <w:rPr>
        <w:rFonts w:ascii="Symbol" w:hAnsi="Symbol" w:hint="default"/>
      </w:rPr>
    </w:lvl>
    <w:lvl w:ilvl="1" w:tplc="04090003" w:tentative="1">
      <w:start w:val="1"/>
      <w:numFmt w:val="bullet"/>
      <w:lvlText w:val="o"/>
      <w:lvlJc w:val="left"/>
      <w:pPr>
        <w:ind w:left="1578" w:hanging="360"/>
      </w:pPr>
      <w:rPr>
        <w:rFonts w:ascii="Courier New" w:hAnsi="Courier New" w:cs="Courier New" w:hint="default"/>
      </w:rPr>
    </w:lvl>
    <w:lvl w:ilvl="2" w:tplc="04090005" w:tentative="1">
      <w:start w:val="1"/>
      <w:numFmt w:val="bullet"/>
      <w:lvlText w:val=""/>
      <w:lvlJc w:val="left"/>
      <w:pPr>
        <w:ind w:left="2298" w:hanging="360"/>
      </w:pPr>
      <w:rPr>
        <w:rFonts w:ascii="Wingdings" w:hAnsi="Wingdings" w:hint="default"/>
      </w:rPr>
    </w:lvl>
    <w:lvl w:ilvl="3" w:tplc="04090001" w:tentative="1">
      <w:start w:val="1"/>
      <w:numFmt w:val="bullet"/>
      <w:lvlText w:val=""/>
      <w:lvlJc w:val="left"/>
      <w:pPr>
        <w:ind w:left="3018" w:hanging="360"/>
      </w:pPr>
      <w:rPr>
        <w:rFonts w:ascii="Symbol" w:hAnsi="Symbol" w:hint="default"/>
      </w:rPr>
    </w:lvl>
    <w:lvl w:ilvl="4" w:tplc="04090003" w:tentative="1">
      <w:start w:val="1"/>
      <w:numFmt w:val="bullet"/>
      <w:lvlText w:val="o"/>
      <w:lvlJc w:val="left"/>
      <w:pPr>
        <w:ind w:left="3738" w:hanging="360"/>
      </w:pPr>
      <w:rPr>
        <w:rFonts w:ascii="Courier New" w:hAnsi="Courier New" w:cs="Courier New" w:hint="default"/>
      </w:rPr>
    </w:lvl>
    <w:lvl w:ilvl="5" w:tplc="04090005" w:tentative="1">
      <w:start w:val="1"/>
      <w:numFmt w:val="bullet"/>
      <w:lvlText w:val=""/>
      <w:lvlJc w:val="left"/>
      <w:pPr>
        <w:ind w:left="4458" w:hanging="360"/>
      </w:pPr>
      <w:rPr>
        <w:rFonts w:ascii="Wingdings" w:hAnsi="Wingdings" w:hint="default"/>
      </w:rPr>
    </w:lvl>
    <w:lvl w:ilvl="6" w:tplc="04090001" w:tentative="1">
      <w:start w:val="1"/>
      <w:numFmt w:val="bullet"/>
      <w:lvlText w:val=""/>
      <w:lvlJc w:val="left"/>
      <w:pPr>
        <w:ind w:left="5178" w:hanging="360"/>
      </w:pPr>
      <w:rPr>
        <w:rFonts w:ascii="Symbol" w:hAnsi="Symbol" w:hint="default"/>
      </w:rPr>
    </w:lvl>
    <w:lvl w:ilvl="7" w:tplc="04090003" w:tentative="1">
      <w:start w:val="1"/>
      <w:numFmt w:val="bullet"/>
      <w:lvlText w:val="o"/>
      <w:lvlJc w:val="left"/>
      <w:pPr>
        <w:ind w:left="5898" w:hanging="360"/>
      </w:pPr>
      <w:rPr>
        <w:rFonts w:ascii="Courier New" w:hAnsi="Courier New" w:cs="Courier New" w:hint="default"/>
      </w:rPr>
    </w:lvl>
    <w:lvl w:ilvl="8" w:tplc="04090005" w:tentative="1">
      <w:start w:val="1"/>
      <w:numFmt w:val="bullet"/>
      <w:lvlText w:val=""/>
      <w:lvlJc w:val="left"/>
      <w:pPr>
        <w:ind w:left="6618" w:hanging="360"/>
      </w:pPr>
      <w:rPr>
        <w:rFonts w:ascii="Wingdings" w:hAnsi="Wingdings" w:hint="default"/>
      </w:rPr>
    </w:lvl>
  </w:abstractNum>
  <w:abstractNum w:abstractNumId="15" w15:restartNumberingAfterBreak="0">
    <w:nsid w:val="3F9A3A30"/>
    <w:multiLevelType w:val="hybridMultilevel"/>
    <w:tmpl w:val="A8A69AE8"/>
    <w:lvl w:ilvl="0" w:tplc="04090013">
      <w:start w:val="1"/>
      <w:numFmt w:val="upperRoman"/>
      <w:lvlText w:val="%1."/>
      <w:lvlJc w:val="right"/>
      <w:pPr>
        <w:ind w:left="868" w:hanging="360"/>
        <w:jc w:val="right"/>
      </w:pPr>
      <w:rPr>
        <w:rFonts w:hint="default"/>
        <w:b/>
        <w:bCs/>
        <w:sz w:val="24"/>
        <w:szCs w:val="24"/>
      </w:rPr>
    </w:lvl>
    <w:lvl w:ilvl="1" w:tplc="74F8DF6E">
      <w:start w:val="1"/>
      <w:numFmt w:val="bullet"/>
      <w:lvlText w:val="•"/>
      <w:lvlJc w:val="left"/>
      <w:pPr>
        <w:ind w:left="1729" w:hanging="360"/>
      </w:pPr>
      <w:rPr>
        <w:rFonts w:hint="default"/>
      </w:rPr>
    </w:lvl>
    <w:lvl w:ilvl="2" w:tplc="343424A0">
      <w:start w:val="1"/>
      <w:numFmt w:val="bullet"/>
      <w:lvlText w:val="•"/>
      <w:lvlJc w:val="left"/>
      <w:pPr>
        <w:ind w:left="2590" w:hanging="360"/>
      </w:pPr>
      <w:rPr>
        <w:rFonts w:hint="default"/>
      </w:rPr>
    </w:lvl>
    <w:lvl w:ilvl="3" w:tplc="543AB97E">
      <w:start w:val="1"/>
      <w:numFmt w:val="bullet"/>
      <w:lvlText w:val="•"/>
      <w:lvlJc w:val="left"/>
      <w:pPr>
        <w:ind w:left="3452" w:hanging="360"/>
      </w:pPr>
      <w:rPr>
        <w:rFonts w:hint="default"/>
      </w:rPr>
    </w:lvl>
    <w:lvl w:ilvl="4" w:tplc="CA7EE7E0">
      <w:start w:val="1"/>
      <w:numFmt w:val="bullet"/>
      <w:lvlText w:val="•"/>
      <w:lvlJc w:val="left"/>
      <w:pPr>
        <w:ind w:left="4313" w:hanging="360"/>
      </w:pPr>
      <w:rPr>
        <w:rFonts w:hint="default"/>
      </w:rPr>
    </w:lvl>
    <w:lvl w:ilvl="5" w:tplc="1130DECE">
      <w:start w:val="1"/>
      <w:numFmt w:val="bullet"/>
      <w:lvlText w:val="•"/>
      <w:lvlJc w:val="left"/>
      <w:pPr>
        <w:ind w:left="5174" w:hanging="360"/>
      </w:pPr>
      <w:rPr>
        <w:rFonts w:hint="default"/>
      </w:rPr>
    </w:lvl>
    <w:lvl w:ilvl="6" w:tplc="470E725C">
      <w:start w:val="1"/>
      <w:numFmt w:val="bullet"/>
      <w:lvlText w:val="•"/>
      <w:lvlJc w:val="left"/>
      <w:pPr>
        <w:ind w:left="6035" w:hanging="360"/>
      </w:pPr>
      <w:rPr>
        <w:rFonts w:hint="default"/>
      </w:rPr>
    </w:lvl>
    <w:lvl w:ilvl="7" w:tplc="921A54DE">
      <w:start w:val="1"/>
      <w:numFmt w:val="bullet"/>
      <w:lvlText w:val="•"/>
      <w:lvlJc w:val="left"/>
      <w:pPr>
        <w:ind w:left="6897" w:hanging="360"/>
      </w:pPr>
      <w:rPr>
        <w:rFonts w:hint="default"/>
      </w:rPr>
    </w:lvl>
    <w:lvl w:ilvl="8" w:tplc="403CC360">
      <w:start w:val="1"/>
      <w:numFmt w:val="bullet"/>
      <w:lvlText w:val="•"/>
      <w:lvlJc w:val="left"/>
      <w:pPr>
        <w:ind w:left="7758" w:hanging="360"/>
      </w:pPr>
      <w:rPr>
        <w:rFonts w:hint="default"/>
      </w:rPr>
    </w:lvl>
  </w:abstractNum>
  <w:abstractNum w:abstractNumId="16" w15:restartNumberingAfterBreak="0">
    <w:nsid w:val="41383C3D"/>
    <w:multiLevelType w:val="hybridMultilevel"/>
    <w:tmpl w:val="4FE0B484"/>
    <w:lvl w:ilvl="0" w:tplc="98B8713E">
      <w:start w:val="1"/>
      <w:numFmt w:val="bullet"/>
      <w:lvlText w:val="-"/>
      <w:lvlJc w:val="left"/>
      <w:pPr>
        <w:ind w:left="104" w:hanging="248"/>
      </w:pPr>
      <w:rPr>
        <w:rFonts w:ascii="Arial" w:eastAsia="Arial" w:hAnsi="Arial" w:hint="default"/>
        <w:sz w:val="22"/>
        <w:szCs w:val="22"/>
      </w:rPr>
    </w:lvl>
    <w:lvl w:ilvl="1" w:tplc="FABCCA1E">
      <w:start w:val="1"/>
      <w:numFmt w:val="bullet"/>
      <w:lvlText w:val="•"/>
      <w:lvlJc w:val="left"/>
      <w:pPr>
        <w:ind w:left="802" w:hanging="248"/>
      </w:pPr>
      <w:rPr>
        <w:rFonts w:hint="default"/>
      </w:rPr>
    </w:lvl>
    <w:lvl w:ilvl="2" w:tplc="59AEF5AC">
      <w:start w:val="1"/>
      <w:numFmt w:val="bullet"/>
      <w:lvlText w:val="•"/>
      <w:lvlJc w:val="left"/>
      <w:pPr>
        <w:ind w:left="1500" w:hanging="248"/>
      </w:pPr>
      <w:rPr>
        <w:rFonts w:hint="default"/>
      </w:rPr>
    </w:lvl>
    <w:lvl w:ilvl="3" w:tplc="85F4450C">
      <w:start w:val="1"/>
      <w:numFmt w:val="bullet"/>
      <w:lvlText w:val="•"/>
      <w:lvlJc w:val="left"/>
      <w:pPr>
        <w:ind w:left="2197" w:hanging="248"/>
      </w:pPr>
      <w:rPr>
        <w:rFonts w:hint="default"/>
      </w:rPr>
    </w:lvl>
    <w:lvl w:ilvl="4" w:tplc="412A3472">
      <w:start w:val="1"/>
      <w:numFmt w:val="bullet"/>
      <w:lvlText w:val="•"/>
      <w:lvlJc w:val="left"/>
      <w:pPr>
        <w:ind w:left="2895" w:hanging="248"/>
      </w:pPr>
      <w:rPr>
        <w:rFonts w:hint="default"/>
      </w:rPr>
    </w:lvl>
    <w:lvl w:ilvl="5" w:tplc="4F9C96A6">
      <w:start w:val="1"/>
      <w:numFmt w:val="bullet"/>
      <w:lvlText w:val="•"/>
      <w:lvlJc w:val="left"/>
      <w:pPr>
        <w:ind w:left="3593" w:hanging="248"/>
      </w:pPr>
      <w:rPr>
        <w:rFonts w:hint="default"/>
      </w:rPr>
    </w:lvl>
    <w:lvl w:ilvl="6" w:tplc="C3F29DB0">
      <w:start w:val="1"/>
      <w:numFmt w:val="bullet"/>
      <w:lvlText w:val="•"/>
      <w:lvlJc w:val="left"/>
      <w:pPr>
        <w:ind w:left="4291" w:hanging="248"/>
      </w:pPr>
      <w:rPr>
        <w:rFonts w:hint="default"/>
      </w:rPr>
    </w:lvl>
    <w:lvl w:ilvl="7" w:tplc="F200AC60">
      <w:start w:val="1"/>
      <w:numFmt w:val="bullet"/>
      <w:lvlText w:val="•"/>
      <w:lvlJc w:val="left"/>
      <w:pPr>
        <w:ind w:left="4988" w:hanging="248"/>
      </w:pPr>
      <w:rPr>
        <w:rFonts w:hint="default"/>
      </w:rPr>
    </w:lvl>
    <w:lvl w:ilvl="8" w:tplc="4D983708">
      <w:start w:val="1"/>
      <w:numFmt w:val="bullet"/>
      <w:lvlText w:val="•"/>
      <w:lvlJc w:val="left"/>
      <w:pPr>
        <w:ind w:left="5686" w:hanging="248"/>
      </w:pPr>
      <w:rPr>
        <w:rFonts w:hint="default"/>
      </w:rPr>
    </w:lvl>
  </w:abstractNum>
  <w:abstractNum w:abstractNumId="17" w15:restartNumberingAfterBreak="0">
    <w:nsid w:val="42F15F2B"/>
    <w:multiLevelType w:val="hybridMultilevel"/>
    <w:tmpl w:val="8B223B5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436664FE"/>
    <w:multiLevelType w:val="hybridMultilevel"/>
    <w:tmpl w:val="3FE234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5C110D9"/>
    <w:multiLevelType w:val="hybridMultilevel"/>
    <w:tmpl w:val="33DC09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B1B571A"/>
    <w:multiLevelType w:val="hybridMultilevel"/>
    <w:tmpl w:val="9266E616"/>
    <w:lvl w:ilvl="0" w:tplc="79BCAF64">
      <w:start w:val="1"/>
      <w:numFmt w:val="decimal"/>
      <w:lvlText w:val="%1."/>
      <w:lvlJc w:val="left"/>
      <w:pPr>
        <w:ind w:left="258" w:hanging="323"/>
      </w:pPr>
      <w:rPr>
        <w:rFonts w:ascii="Times New Roman" w:eastAsia="Times New Roman" w:hAnsi="Times New Roman" w:hint="default"/>
        <w:sz w:val="24"/>
        <w:szCs w:val="24"/>
      </w:rPr>
    </w:lvl>
    <w:lvl w:ilvl="1" w:tplc="36966FBC">
      <w:start w:val="1"/>
      <w:numFmt w:val="bullet"/>
      <w:lvlText w:val="•"/>
      <w:lvlJc w:val="left"/>
      <w:pPr>
        <w:ind w:left="1222" w:hanging="323"/>
      </w:pPr>
      <w:rPr>
        <w:rFonts w:hint="default"/>
      </w:rPr>
    </w:lvl>
    <w:lvl w:ilvl="2" w:tplc="22CE93B8">
      <w:start w:val="1"/>
      <w:numFmt w:val="bullet"/>
      <w:lvlText w:val="•"/>
      <w:lvlJc w:val="left"/>
      <w:pPr>
        <w:ind w:left="2186" w:hanging="323"/>
      </w:pPr>
      <w:rPr>
        <w:rFonts w:hint="default"/>
      </w:rPr>
    </w:lvl>
    <w:lvl w:ilvl="3" w:tplc="A88A1F2E">
      <w:start w:val="1"/>
      <w:numFmt w:val="bullet"/>
      <w:lvlText w:val="•"/>
      <w:lvlJc w:val="left"/>
      <w:pPr>
        <w:ind w:left="3150" w:hanging="323"/>
      </w:pPr>
      <w:rPr>
        <w:rFonts w:hint="default"/>
      </w:rPr>
    </w:lvl>
    <w:lvl w:ilvl="4" w:tplc="7AD0132C">
      <w:start w:val="1"/>
      <w:numFmt w:val="bullet"/>
      <w:lvlText w:val="•"/>
      <w:lvlJc w:val="left"/>
      <w:pPr>
        <w:ind w:left="4115" w:hanging="323"/>
      </w:pPr>
      <w:rPr>
        <w:rFonts w:hint="default"/>
      </w:rPr>
    </w:lvl>
    <w:lvl w:ilvl="5" w:tplc="EA60042E">
      <w:start w:val="1"/>
      <w:numFmt w:val="bullet"/>
      <w:lvlText w:val="•"/>
      <w:lvlJc w:val="left"/>
      <w:pPr>
        <w:ind w:left="5079" w:hanging="323"/>
      </w:pPr>
      <w:rPr>
        <w:rFonts w:hint="default"/>
      </w:rPr>
    </w:lvl>
    <w:lvl w:ilvl="6" w:tplc="97089E2A">
      <w:start w:val="1"/>
      <w:numFmt w:val="bullet"/>
      <w:lvlText w:val="•"/>
      <w:lvlJc w:val="left"/>
      <w:pPr>
        <w:ind w:left="6043" w:hanging="323"/>
      </w:pPr>
      <w:rPr>
        <w:rFonts w:hint="default"/>
      </w:rPr>
    </w:lvl>
    <w:lvl w:ilvl="7" w:tplc="4DFACED4">
      <w:start w:val="1"/>
      <w:numFmt w:val="bullet"/>
      <w:lvlText w:val="•"/>
      <w:lvlJc w:val="left"/>
      <w:pPr>
        <w:ind w:left="7007" w:hanging="323"/>
      </w:pPr>
      <w:rPr>
        <w:rFonts w:hint="default"/>
      </w:rPr>
    </w:lvl>
    <w:lvl w:ilvl="8" w:tplc="4D54EC84">
      <w:start w:val="1"/>
      <w:numFmt w:val="bullet"/>
      <w:lvlText w:val="•"/>
      <w:lvlJc w:val="left"/>
      <w:pPr>
        <w:ind w:left="7971" w:hanging="323"/>
      </w:pPr>
      <w:rPr>
        <w:rFonts w:hint="default"/>
      </w:rPr>
    </w:lvl>
  </w:abstractNum>
  <w:abstractNum w:abstractNumId="21" w15:restartNumberingAfterBreak="0">
    <w:nsid w:val="5CED36C7"/>
    <w:multiLevelType w:val="hybridMultilevel"/>
    <w:tmpl w:val="831C580A"/>
    <w:lvl w:ilvl="0" w:tplc="FAAC4186">
      <w:start w:val="1"/>
      <w:numFmt w:val="bullet"/>
      <w:lvlText w:val="-"/>
      <w:lvlJc w:val="left"/>
      <w:pPr>
        <w:ind w:left="243" w:hanging="140"/>
      </w:pPr>
      <w:rPr>
        <w:rFonts w:ascii="Arial" w:eastAsia="Arial" w:hAnsi="Arial" w:hint="default"/>
        <w:sz w:val="22"/>
        <w:szCs w:val="22"/>
      </w:rPr>
    </w:lvl>
    <w:lvl w:ilvl="1" w:tplc="2EC6AEEA">
      <w:start w:val="1"/>
      <w:numFmt w:val="bullet"/>
      <w:lvlText w:val="•"/>
      <w:lvlJc w:val="left"/>
      <w:pPr>
        <w:ind w:left="927" w:hanging="140"/>
      </w:pPr>
      <w:rPr>
        <w:rFonts w:hint="default"/>
      </w:rPr>
    </w:lvl>
    <w:lvl w:ilvl="2" w:tplc="C82E17E0">
      <w:start w:val="1"/>
      <w:numFmt w:val="bullet"/>
      <w:lvlText w:val="•"/>
      <w:lvlJc w:val="left"/>
      <w:pPr>
        <w:ind w:left="1611" w:hanging="140"/>
      </w:pPr>
      <w:rPr>
        <w:rFonts w:hint="default"/>
      </w:rPr>
    </w:lvl>
    <w:lvl w:ilvl="3" w:tplc="3E1E72EC">
      <w:start w:val="1"/>
      <w:numFmt w:val="bullet"/>
      <w:lvlText w:val="•"/>
      <w:lvlJc w:val="left"/>
      <w:pPr>
        <w:ind w:left="2295" w:hanging="140"/>
      </w:pPr>
      <w:rPr>
        <w:rFonts w:hint="default"/>
      </w:rPr>
    </w:lvl>
    <w:lvl w:ilvl="4" w:tplc="604A6E14">
      <w:start w:val="1"/>
      <w:numFmt w:val="bullet"/>
      <w:lvlText w:val="•"/>
      <w:lvlJc w:val="left"/>
      <w:pPr>
        <w:ind w:left="2979" w:hanging="140"/>
      </w:pPr>
      <w:rPr>
        <w:rFonts w:hint="default"/>
      </w:rPr>
    </w:lvl>
    <w:lvl w:ilvl="5" w:tplc="97309492">
      <w:start w:val="1"/>
      <w:numFmt w:val="bullet"/>
      <w:lvlText w:val="•"/>
      <w:lvlJc w:val="left"/>
      <w:pPr>
        <w:ind w:left="3662" w:hanging="140"/>
      </w:pPr>
      <w:rPr>
        <w:rFonts w:hint="default"/>
      </w:rPr>
    </w:lvl>
    <w:lvl w:ilvl="6" w:tplc="3F564B98">
      <w:start w:val="1"/>
      <w:numFmt w:val="bullet"/>
      <w:lvlText w:val="•"/>
      <w:lvlJc w:val="left"/>
      <w:pPr>
        <w:ind w:left="4346" w:hanging="140"/>
      </w:pPr>
      <w:rPr>
        <w:rFonts w:hint="default"/>
      </w:rPr>
    </w:lvl>
    <w:lvl w:ilvl="7" w:tplc="71428AD6">
      <w:start w:val="1"/>
      <w:numFmt w:val="bullet"/>
      <w:lvlText w:val="•"/>
      <w:lvlJc w:val="left"/>
      <w:pPr>
        <w:ind w:left="5030" w:hanging="140"/>
      </w:pPr>
      <w:rPr>
        <w:rFonts w:hint="default"/>
      </w:rPr>
    </w:lvl>
    <w:lvl w:ilvl="8" w:tplc="DECA6472">
      <w:start w:val="1"/>
      <w:numFmt w:val="bullet"/>
      <w:lvlText w:val="•"/>
      <w:lvlJc w:val="left"/>
      <w:pPr>
        <w:ind w:left="5714" w:hanging="140"/>
      </w:pPr>
      <w:rPr>
        <w:rFonts w:hint="default"/>
      </w:rPr>
    </w:lvl>
  </w:abstractNum>
  <w:abstractNum w:abstractNumId="22" w15:restartNumberingAfterBreak="0">
    <w:nsid w:val="5F3B30FA"/>
    <w:multiLevelType w:val="hybridMultilevel"/>
    <w:tmpl w:val="6D4A426A"/>
    <w:lvl w:ilvl="0" w:tplc="2C74B360">
      <w:start w:val="1"/>
      <w:numFmt w:val="lowerLetter"/>
      <w:lvlText w:val="%1."/>
      <w:lvlJc w:val="left"/>
      <w:pPr>
        <w:ind w:left="264" w:hanging="264"/>
      </w:pPr>
      <w:rPr>
        <w:rFonts w:ascii="Times New Roman" w:eastAsia="Times New Roman" w:hAnsi="Times New Roman" w:hint="default"/>
        <w:w w:val="99"/>
        <w:sz w:val="24"/>
        <w:szCs w:val="24"/>
      </w:rPr>
    </w:lvl>
    <w:lvl w:ilvl="1" w:tplc="F20E89BE">
      <w:start w:val="1"/>
      <w:numFmt w:val="bullet"/>
      <w:lvlText w:val="•"/>
      <w:lvlJc w:val="left"/>
      <w:pPr>
        <w:ind w:left="1222" w:hanging="264"/>
      </w:pPr>
      <w:rPr>
        <w:rFonts w:hint="default"/>
      </w:rPr>
    </w:lvl>
    <w:lvl w:ilvl="2" w:tplc="C05E6ED4">
      <w:start w:val="1"/>
      <w:numFmt w:val="bullet"/>
      <w:lvlText w:val="•"/>
      <w:lvlJc w:val="left"/>
      <w:pPr>
        <w:ind w:left="2186" w:hanging="264"/>
      </w:pPr>
      <w:rPr>
        <w:rFonts w:hint="default"/>
      </w:rPr>
    </w:lvl>
    <w:lvl w:ilvl="3" w:tplc="2384EE38">
      <w:start w:val="1"/>
      <w:numFmt w:val="bullet"/>
      <w:lvlText w:val="•"/>
      <w:lvlJc w:val="left"/>
      <w:pPr>
        <w:ind w:left="3150" w:hanging="264"/>
      </w:pPr>
      <w:rPr>
        <w:rFonts w:hint="default"/>
      </w:rPr>
    </w:lvl>
    <w:lvl w:ilvl="4" w:tplc="57E08A9E">
      <w:start w:val="1"/>
      <w:numFmt w:val="bullet"/>
      <w:lvlText w:val="•"/>
      <w:lvlJc w:val="left"/>
      <w:pPr>
        <w:ind w:left="4115" w:hanging="264"/>
      </w:pPr>
      <w:rPr>
        <w:rFonts w:hint="default"/>
      </w:rPr>
    </w:lvl>
    <w:lvl w:ilvl="5" w:tplc="3A0C3C1C">
      <w:start w:val="1"/>
      <w:numFmt w:val="bullet"/>
      <w:lvlText w:val="•"/>
      <w:lvlJc w:val="left"/>
      <w:pPr>
        <w:ind w:left="5079" w:hanging="264"/>
      </w:pPr>
      <w:rPr>
        <w:rFonts w:hint="default"/>
      </w:rPr>
    </w:lvl>
    <w:lvl w:ilvl="6" w:tplc="5E929BE2">
      <w:start w:val="1"/>
      <w:numFmt w:val="bullet"/>
      <w:lvlText w:val="•"/>
      <w:lvlJc w:val="left"/>
      <w:pPr>
        <w:ind w:left="6043" w:hanging="264"/>
      </w:pPr>
      <w:rPr>
        <w:rFonts w:hint="default"/>
      </w:rPr>
    </w:lvl>
    <w:lvl w:ilvl="7" w:tplc="DB7A816A">
      <w:start w:val="1"/>
      <w:numFmt w:val="bullet"/>
      <w:lvlText w:val="•"/>
      <w:lvlJc w:val="left"/>
      <w:pPr>
        <w:ind w:left="7007" w:hanging="264"/>
      </w:pPr>
      <w:rPr>
        <w:rFonts w:hint="default"/>
      </w:rPr>
    </w:lvl>
    <w:lvl w:ilvl="8" w:tplc="29D2E6B6">
      <w:start w:val="1"/>
      <w:numFmt w:val="bullet"/>
      <w:lvlText w:val="•"/>
      <w:lvlJc w:val="left"/>
      <w:pPr>
        <w:ind w:left="7971" w:hanging="264"/>
      </w:pPr>
      <w:rPr>
        <w:rFonts w:hint="default"/>
      </w:rPr>
    </w:lvl>
  </w:abstractNum>
  <w:abstractNum w:abstractNumId="23" w15:restartNumberingAfterBreak="0">
    <w:nsid w:val="5FC41CC2"/>
    <w:multiLevelType w:val="hybridMultilevel"/>
    <w:tmpl w:val="DF92A8B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4" w15:restartNumberingAfterBreak="0">
    <w:nsid w:val="610958AD"/>
    <w:multiLevelType w:val="hybridMultilevel"/>
    <w:tmpl w:val="80B2B4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164742E"/>
    <w:multiLevelType w:val="multilevel"/>
    <w:tmpl w:val="D088709C"/>
    <w:lvl w:ilvl="0">
      <w:start w:val="1"/>
      <w:numFmt w:val="decimal"/>
      <w:lvlText w:val="%1."/>
      <w:lvlJc w:val="left"/>
      <w:pPr>
        <w:ind w:left="1080" w:hanging="360"/>
      </w:pPr>
    </w:lvl>
    <w:lvl w:ilvl="1">
      <w:start w:val="1"/>
      <w:numFmt w:val="lowerLetter"/>
      <w:lvlText w:val="%2."/>
      <w:lvlJc w:val="left"/>
      <w:pPr>
        <w:ind w:left="1800" w:hanging="360"/>
      </w:pPr>
    </w:lvl>
    <w:lvl w:ilvl="2">
      <w:start w:val="20"/>
      <w:numFmt w:val="decimal"/>
      <w:lvlText w:val="%3"/>
      <w:lvlJc w:val="left"/>
      <w:pPr>
        <w:ind w:left="2700" w:hanging="36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6" w15:restartNumberingAfterBreak="0">
    <w:nsid w:val="6A087EDC"/>
    <w:multiLevelType w:val="hybridMultilevel"/>
    <w:tmpl w:val="C57E25C8"/>
    <w:lvl w:ilvl="0" w:tplc="B088DF86">
      <w:start w:val="1"/>
      <w:numFmt w:val="upperRoman"/>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6A631C19"/>
    <w:multiLevelType w:val="hybridMultilevel"/>
    <w:tmpl w:val="367465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BC6615D"/>
    <w:multiLevelType w:val="hybridMultilevel"/>
    <w:tmpl w:val="CE5E7852"/>
    <w:lvl w:ilvl="0" w:tplc="432C6FCA">
      <w:start w:val="1"/>
      <w:numFmt w:val="bullet"/>
      <w:lvlText w:val="-"/>
      <w:lvlJc w:val="left"/>
      <w:pPr>
        <w:ind w:left="426" w:hanging="137"/>
      </w:pPr>
      <w:rPr>
        <w:rFonts w:ascii="Arial" w:eastAsia="Arial" w:hAnsi="Arial" w:hint="default"/>
        <w:sz w:val="22"/>
        <w:szCs w:val="22"/>
      </w:rPr>
    </w:lvl>
    <w:lvl w:ilvl="1" w:tplc="01C09B64">
      <w:start w:val="1"/>
      <w:numFmt w:val="bullet"/>
      <w:lvlText w:val="•"/>
      <w:lvlJc w:val="left"/>
      <w:pPr>
        <w:ind w:left="1332" w:hanging="137"/>
      </w:pPr>
      <w:rPr>
        <w:rFonts w:hint="default"/>
      </w:rPr>
    </w:lvl>
    <w:lvl w:ilvl="2" w:tplc="B21EC5D4">
      <w:start w:val="1"/>
      <w:numFmt w:val="bullet"/>
      <w:lvlText w:val="•"/>
      <w:lvlJc w:val="left"/>
      <w:pPr>
        <w:ind w:left="2237" w:hanging="137"/>
      </w:pPr>
      <w:rPr>
        <w:rFonts w:hint="default"/>
      </w:rPr>
    </w:lvl>
    <w:lvl w:ilvl="3" w:tplc="E786BC82">
      <w:start w:val="1"/>
      <w:numFmt w:val="bullet"/>
      <w:lvlText w:val="•"/>
      <w:lvlJc w:val="left"/>
      <w:pPr>
        <w:ind w:left="3143" w:hanging="137"/>
      </w:pPr>
      <w:rPr>
        <w:rFonts w:hint="default"/>
      </w:rPr>
    </w:lvl>
    <w:lvl w:ilvl="4" w:tplc="3B9C4C92">
      <w:start w:val="1"/>
      <w:numFmt w:val="bullet"/>
      <w:lvlText w:val="•"/>
      <w:lvlJc w:val="left"/>
      <w:pPr>
        <w:ind w:left="4048" w:hanging="137"/>
      </w:pPr>
      <w:rPr>
        <w:rFonts w:hint="default"/>
      </w:rPr>
    </w:lvl>
    <w:lvl w:ilvl="5" w:tplc="D0B68732">
      <w:start w:val="1"/>
      <w:numFmt w:val="bullet"/>
      <w:lvlText w:val="•"/>
      <w:lvlJc w:val="left"/>
      <w:pPr>
        <w:ind w:left="4953" w:hanging="137"/>
      </w:pPr>
      <w:rPr>
        <w:rFonts w:hint="default"/>
      </w:rPr>
    </w:lvl>
    <w:lvl w:ilvl="6" w:tplc="F54644CC">
      <w:start w:val="1"/>
      <w:numFmt w:val="bullet"/>
      <w:lvlText w:val="•"/>
      <w:lvlJc w:val="left"/>
      <w:pPr>
        <w:ind w:left="5859" w:hanging="137"/>
      </w:pPr>
      <w:rPr>
        <w:rFonts w:hint="default"/>
      </w:rPr>
    </w:lvl>
    <w:lvl w:ilvl="7" w:tplc="CDAAA978">
      <w:start w:val="1"/>
      <w:numFmt w:val="bullet"/>
      <w:lvlText w:val="•"/>
      <w:lvlJc w:val="left"/>
      <w:pPr>
        <w:ind w:left="6764" w:hanging="137"/>
      </w:pPr>
      <w:rPr>
        <w:rFonts w:hint="default"/>
      </w:rPr>
    </w:lvl>
    <w:lvl w:ilvl="8" w:tplc="0932125E">
      <w:start w:val="1"/>
      <w:numFmt w:val="bullet"/>
      <w:lvlText w:val="•"/>
      <w:lvlJc w:val="left"/>
      <w:pPr>
        <w:ind w:left="7670" w:hanging="137"/>
      </w:pPr>
      <w:rPr>
        <w:rFonts w:hint="default"/>
      </w:rPr>
    </w:lvl>
  </w:abstractNum>
  <w:abstractNum w:abstractNumId="29" w15:restartNumberingAfterBreak="0">
    <w:nsid w:val="6DF65019"/>
    <w:multiLevelType w:val="hybridMultilevel"/>
    <w:tmpl w:val="35C6594C"/>
    <w:lvl w:ilvl="0" w:tplc="04090017">
      <w:start w:val="1"/>
      <w:numFmt w:val="lowerLetter"/>
      <w:lvlText w:val="%1)"/>
      <w:lvlJc w:val="left"/>
      <w:pPr>
        <w:ind w:left="858" w:hanging="363"/>
      </w:pPr>
      <w:rPr>
        <w:rFonts w:hint="default"/>
        <w:sz w:val="22"/>
        <w:szCs w:val="22"/>
      </w:rPr>
    </w:lvl>
    <w:lvl w:ilvl="1" w:tplc="7820EEEE">
      <w:start w:val="1"/>
      <w:numFmt w:val="bullet"/>
      <w:lvlText w:val="•"/>
      <w:lvlJc w:val="left"/>
      <w:pPr>
        <w:ind w:left="1721" w:hanging="363"/>
      </w:pPr>
      <w:rPr>
        <w:rFonts w:hint="default"/>
      </w:rPr>
    </w:lvl>
    <w:lvl w:ilvl="2" w:tplc="A5E60800">
      <w:start w:val="1"/>
      <w:numFmt w:val="bullet"/>
      <w:lvlText w:val="•"/>
      <w:lvlJc w:val="left"/>
      <w:pPr>
        <w:ind w:left="2583" w:hanging="363"/>
      </w:pPr>
      <w:rPr>
        <w:rFonts w:hint="default"/>
      </w:rPr>
    </w:lvl>
    <w:lvl w:ilvl="3" w:tplc="4EDCDFB4">
      <w:start w:val="1"/>
      <w:numFmt w:val="bullet"/>
      <w:lvlText w:val="•"/>
      <w:lvlJc w:val="left"/>
      <w:pPr>
        <w:ind w:left="3445" w:hanging="363"/>
      </w:pPr>
      <w:rPr>
        <w:rFonts w:hint="default"/>
      </w:rPr>
    </w:lvl>
    <w:lvl w:ilvl="4" w:tplc="9184DE76">
      <w:start w:val="1"/>
      <w:numFmt w:val="bullet"/>
      <w:lvlText w:val="•"/>
      <w:lvlJc w:val="left"/>
      <w:pPr>
        <w:ind w:left="4307" w:hanging="363"/>
      </w:pPr>
      <w:rPr>
        <w:rFonts w:hint="default"/>
      </w:rPr>
    </w:lvl>
    <w:lvl w:ilvl="5" w:tplc="01E87528">
      <w:start w:val="1"/>
      <w:numFmt w:val="bullet"/>
      <w:lvlText w:val="•"/>
      <w:lvlJc w:val="left"/>
      <w:pPr>
        <w:ind w:left="5169" w:hanging="363"/>
      </w:pPr>
      <w:rPr>
        <w:rFonts w:hint="default"/>
      </w:rPr>
    </w:lvl>
    <w:lvl w:ilvl="6" w:tplc="DD36DFEC">
      <w:start w:val="1"/>
      <w:numFmt w:val="bullet"/>
      <w:lvlText w:val="•"/>
      <w:lvlJc w:val="left"/>
      <w:pPr>
        <w:ind w:left="6032" w:hanging="363"/>
      </w:pPr>
      <w:rPr>
        <w:rFonts w:hint="default"/>
      </w:rPr>
    </w:lvl>
    <w:lvl w:ilvl="7" w:tplc="1C985B70">
      <w:start w:val="1"/>
      <w:numFmt w:val="bullet"/>
      <w:lvlText w:val="•"/>
      <w:lvlJc w:val="left"/>
      <w:pPr>
        <w:ind w:left="6894" w:hanging="363"/>
      </w:pPr>
      <w:rPr>
        <w:rFonts w:hint="default"/>
      </w:rPr>
    </w:lvl>
    <w:lvl w:ilvl="8" w:tplc="6B5E8AF8">
      <w:start w:val="1"/>
      <w:numFmt w:val="bullet"/>
      <w:lvlText w:val="•"/>
      <w:lvlJc w:val="left"/>
      <w:pPr>
        <w:ind w:left="7756" w:hanging="363"/>
      </w:pPr>
      <w:rPr>
        <w:rFonts w:hint="default"/>
      </w:rPr>
    </w:lvl>
  </w:abstractNum>
  <w:abstractNum w:abstractNumId="30" w15:restartNumberingAfterBreak="0">
    <w:nsid w:val="6EE75F32"/>
    <w:multiLevelType w:val="multilevel"/>
    <w:tmpl w:val="BC6AE1B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2.%3."/>
      <w:lvlJc w:val="right"/>
      <w:pPr>
        <w:ind w:left="2160" w:hanging="180"/>
      </w:pPr>
    </w:lvl>
    <w:lvl w:ilvl="3">
      <w:start w:val="1"/>
      <w:numFmt w:val="decimal"/>
      <w:lvlText w:val="%2.%3.%4."/>
      <w:lvlJc w:val="left"/>
      <w:pPr>
        <w:ind w:left="2880" w:hanging="360"/>
      </w:pPr>
    </w:lvl>
    <w:lvl w:ilvl="4">
      <w:start w:val="1"/>
      <w:numFmt w:val="lowerLetter"/>
      <w:lvlText w:val="%2.%3.%4.%5."/>
      <w:lvlJc w:val="left"/>
      <w:pPr>
        <w:ind w:left="3600" w:hanging="360"/>
      </w:pPr>
    </w:lvl>
    <w:lvl w:ilvl="5">
      <w:start w:val="1"/>
      <w:numFmt w:val="lowerRoman"/>
      <w:lvlText w:val="%2.%3.%4.%5.%6."/>
      <w:lvlJc w:val="right"/>
      <w:pPr>
        <w:ind w:left="4320" w:hanging="180"/>
      </w:pPr>
    </w:lvl>
    <w:lvl w:ilvl="6">
      <w:start w:val="1"/>
      <w:numFmt w:val="decimal"/>
      <w:lvlText w:val="%2.%3.%4.%5.%6.%7."/>
      <w:lvlJc w:val="left"/>
      <w:pPr>
        <w:ind w:left="5040" w:hanging="360"/>
      </w:pPr>
    </w:lvl>
    <w:lvl w:ilvl="7">
      <w:start w:val="1"/>
      <w:numFmt w:val="lowerLetter"/>
      <w:lvlText w:val="%2.%3.%4.%5.%6.%7.%8."/>
      <w:lvlJc w:val="left"/>
      <w:pPr>
        <w:ind w:left="5760" w:hanging="360"/>
      </w:pPr>
    </w:lvl>
    <w:lvl w:ilvl="8">
      <w:start w:val="1"/>
      <w:numFmt w:val="lowerRoman"/>
      <w:lvlText w:val="%2.%3.%4.%5.%6.%7.%8.%9."/>
      <w:lvlJc w:val="right"/>
      <w:pPr>
        <w:ind w:left="6480" w:hanging="180"/>
      </w:pPr>
    </w:lvl>
  </w:abstractNum>
  <w:abstractNum w:abstractNumId="31" w15:restartNumberingAfterBreak="0">
    <w:nsid w:val="6FCA5698"/>
    <w:multiLevelType w:val="multilevel"/>
    <w:tmpl w:val="7D8CD7DA"/>
    <w:lvl w:ilvl="0">
      <w:start w:val="1"/>
      <w:numFmt w:val="lowerLetter"/>
      <w:lvlText w:val="(%1)"/>
      <w:lvlJc w:val="left"/>
      <w:pPr>
        <w:ind w:left="720" w:hanging="360"/>
      </w:pPr>
      <w:rPr>
        <w:rFonts w:ascii="Calibri" w:eastAsia="Calibri" w:hAnsi="Calibri" w:cs="Calibri"/>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738751BE"/>
    <w:multiLevelType w:val="hybridMultilevel"/>
    <w:tmpl w:val="66427670"/>
    <w:lvl w:ilvl="0" w:tplc="4BBA7BBC">
      <w:start w:val="1"/>
      <w:numFmt w:val="decimal"/>
      <w:lvlText w:val="%1."/>
      <w:lvlJc w:val="left"/>
      <w:pPr>
        <w:ind w:left="858" w:hanging="363"/>
      </w:pPr>
      <w:rPr>
        <w:rFonts w:ascii="Arial" w:eastAsia="Arial" w:hAnsi="Arial" w:hint="default"/>
        <w:sz w:val="22"/>
        <w:szCs w:val="22"/>
      </w:rPr>
    </w:lvl>
    <w:lvl w:ilvl="1" w:tplc="52A63074">
      <w:start w:val="1"/>
      <w:numFmt w:val="bullet"/>
      <w:lvlText w:val="•"/>
      <w:lvlJc w:val="left"/>
      <w:pPr>
        <w:ind w:left="1721" w:hanging="363"/>
      </w:pPr>
      <w:rPr>
        <w:rFonts w:hint="default"/>
      </w:rPr>
    </w:lvl>
    <w:lvl w:ilvl="2" w:tplc="1F34514A">
      <w:start w:val="1"/>
      <w:numFmt w:val="bullet"/>
      <w:lvlText w:val="•"/>
      <w:lvlJc w:val="left"/>
      <w:pPr>
        <w:ind w:left="2583" w:hanging="363"/>
      </w:pPr>
      <w:rPr>
        <w:rFonts w:hint="default"/>
      </w:rPr>
    </w:lvl>
    <w:lvl w:ilvl="3" w:tplc="D5DC12B8">
      <w:start w:val="1"/>
      <w:numFmt w:val="bullet"/>
      <w:lvlText w:val="•"/>
      <w:lvlJc w:val="left"/>
      <w:pPr>
        <w:ind w:left="3445" w:hanging="363"/>
      </w:pPr>
      <w:rPr>
        <w:rFonts w:hint="default"/>
      </w:rPr>
    </w:lvl>
    <w:lvl w:ilvl="4" w:tplc="903CE44C">
      <w:start w:val="1"/>
      <w:numFmt w:val="bullet"/>
      <w:lvlText w:val="•"/>
      <w:lvlJc w:val="left"/>
      <w:pPr>
        <w:ind w:left="4307" w:hanging="363"/>
      </w:pPr>
      <w:rPr>
        <w:rFonts w:hint="default"/>
      </w:rPr>
    </w:lvl>
    <w:lvl w:ilvl="5" w:tplc="BB44C40A">
      <w:start w:val="1"/>
      <w:numFmt w:val="bullet"/>
      <w:lvlText w:val="•"/>
      <w:lvlJc w:val="left"/>
      <w:pPr>
        <w:ind w:left="5169" w:hanging="363"/>
      </w:pPr>
      <w:rPr>
        <w:rFonts w:hint="default"/>
      </w:rPr>
    </w:lvl>
    <w:lvl w:ilvl="6" w:tplc="30EADAFC">
      <w:start w:val="1"/>
      <w:numFmt w:val="bullet"/>
      <w:lvlText w:val="•"/>
      <w:lvlJc w:val="left"/>
      <w:pPr>
        <w:ind w:left="6032" w:hanging="363"/>
      </w:pPr>
      <w:rPr>
        <w:rFonts w:hint="default"/>
      </w:rPr>
    </w:lvl>
    <w:lvl w:ilvl="7" w:tplc="82E877D8">
      <w:start w:val="1"/>
      <w:numFmt w:val="bullet"/>
      <w:lvlText w:val="•"/>
      <w:lvlJc w:val="left"/>
      <w:pPr>
        <w:ind w:left="6894" w:hanging="363"/>
      </w:pPr>
      <w:rPr>
        <w:rFonts w:hint="default"/>
      </w:rPr>
    </w:lvl>
    <w:lvl w:ilvl="8" w:tplc="225C6F12">
      <w:start w:val="1"/>
      <w:numFmt w:val="bullet"/>
      <w:lvlText w:val="•"/>
      <w:lvlJc w:val="left"/>
      <w:pPr>
        <w:ind w:left="7756" w:hanging="363"/>
      </w:pPr>
      <w:rPr>
        <w:rFonts w:hint="default"/>
      </w:rPr>
    </w:lvl>
  </w:abstractNum>
  <w:num w:numId="1" w16cid:durableId="795871018">
    <w:abstractNumId w:val="16"/>
  </w:num>
  <w:num w:numId="2" w16cid:durableId="1094858742">
    <w:abstractNumId w:val="21"/>
  </w:num>
  <w:num w:numId="3" w16cid:durableId="374277242">
    <w:abstractNumId w:val="32"/>
  </w:num>
  <w:num w:numId="4" w16cid:durableId="1828015390">
    <w:abstractNumId w:val="15"/>
  </w:num>
  <w:num w:numId="5" w16cid:durableId="669068537">
    <w:abstractNumId w:val="29"/>
  </w:num>
  <w:num w:numId="6" w16cid:durableId="733044464">
    <w:abstractNumId w:val="28"/>
  </w:num>
  <w:num w:numId="7" w16cid:durableId="754329253">
    <w:abstractNumId w:val="0"/>
  </w:num>
  <w:num w:numId="8" w16cid:durableId="626280719">
    <w:abstractNumId w:val="4"/>
  </w:num>
  <w:num w:numId="9" w16cid:durableId="92284670">
    <w:abstractNumId w:val="9"/>
  </w:num>
  <w:num w:numId="10" w16cid:durableId="1055931898">
    <w:abstractNumId w:val="23"/>
  </w:num>
  <w:num w:numId="11" w16cid:durableId="1625194166">
    <w:abstractNumId w:val="7"/>
  </w:num>
  <w:num w:numId="12" w16cid:durableId="333917045">
    <w:abstractNumId w:val="1"/>
  </w:num>
  <w:num w:numId="13" w16cid:durableId="824855772">
    <w:abstractNumId w:val="22"/>
  </w:num>
  <w:num w:numId="14" w16cid:durableId="1681816440">
    <w:abstractNumId w:val="20"/>
  </w:num>
  <w:num w:numId="15" w16cid:durableId="793594917">
    <w:abstractNumId w:val="2"/>
  </w:num>
  <w:num w:numId="16" w16cid:durableId="1621036084">
    <w:abstractNumId w:val="11"/>
  </w:num>
  <w:num w:numId="17" w16cid:durableId="1207989786">
    <w:abstractNumId w:val="3"/>
  </w:num>
  <w:num w:numId="18" w16cid:durableId="611667692">
    <w:abstractNumId w:val="12"/>
  </w:num>
  <w:num w:numId="19" w16cid:durableId="349768106">
    <w:abstractNumId w:val="13"/>
  </w:num>
  <w:num w:numId="20" w16cid:durableId="1116634353">
    <w:abstractNumId w:val="8"/>
  </w:num>
  <w:num w:numId="21" w16cid:durableId="1196698785">
    <w:abstractNumId w:val="26"/>
  </w:num>
  <w:num w:numId="22" w16cid:durableId="320085356">
    <w:abstractNumId w:val="24"/>
  </w:num>
  <w:num w:numId="23" w16cid:durableId="1580217253">
    <w:abstractNumId w:val="14"/>
  </w:num>
  <w:num w:numId="24" w16cid:durableId="1147548054">
    <w:abstractNumId w:val="6"/>
  </w:num>
  <w:num w:numId="25" w16cid:durableId="237133919">
    <w:abstractNumId w:val="19"/>
  </w:num>
  <w:num w:numId="26" w16cid:durableId="1879589989">
    <w:abstractNumId w:val="27"/>
  </w:num>
  <w:num w:numId="27" w16cid:durableId="292174206">
    <w:abstractNumId w:val="18"/>
  </w:num>
  <w:num w:numId="28" w16cid:durableId="2096319711">
    <w:abstractNumId w:val="17"/>
  </w:num>
  <w:num w:numId="29" w16cid:durableId="134757847">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718891619">
    <w:abstractNumId w:val="25"/>
  </w:num>
  <w:num w:numId="31" w16cid:durableId="484593458">
    <w:abstractNumId w:val="10"/>
  </w:num>
  <w:num w:numId="32" w16cid:durableId="671029174">
    <w:abstractNumId w:val="31"/>
  </w:num>
  <w:num w:numId="33" w16cid:durableId="1495878801">
    <w:abstractNumId w:val="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ANDREEA RALUCA BIRDEANU (93280)">
    <w15:presenceInfo w15:providerId="AD" w15:userId="S::andreea.birdeanu@upb.ro::9c7feee9-2644-450c-8701-35791e5ee09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hdrShapeDefaults>
    <o:shapedefaults v:ext="edit" spidmax="3073"/>
  </w:hdrShapeDefaults>
  <w:footnotePr>
    <w:numFmt w:val="chicago"/>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3C84"/>
    <w:rsid w:val="00003D3F"/>
    <w:rsid w:val="00011509"/>
    <w:rsid w:val="00020065"/>
    <w:rsid w:val="00030AA7"/>
    <w:rsid w:val="00040939"/>
    <w:rsid w:val="0004461E"/>
    <w:rsid w:val="00045A16"/>
    <w:rsid w:val="00053C35"/>
    <w:rsid w:val="00061677"/>
    <w:rsid w:val="0006178C"/>
    <w:rsid w:val="00063333"/>
    <w:rsid w:val="00067103"/>
    <w:rsid w:val="000735B8"/>
    <w:rsid w:val="0008338D"/>
    <w:rsid w:val="00097ADC"/>
    <w:rsid w:val="000A374B"/>
    <w:rsid w:val="000A7DBC"/>
    <w:rsid w:val="000B18D7"/>
    <w:rsid w:val="000B206C"/>
    <w:rsid w:val="000B27D2"/>
    <w:rsid w:val="000B662C"/>
    <w:rsid w:val="000C6CE6"/>
    <w:rsid w:val="000D49F7"/>
    <w:rsid w:val="000E12E6"/>
    <w:rsid w:val="000F15CE"/>
    <w:rsid w:val="000F184F"/>
    <w:rsid w:val="000F3018"/>
    <w:rsid w:val="0010035A"/>
    <w:rsid w:val="00104FEB"/>
    <w:rsid w:val="00111FAA"/>
    <w:rsid w:val="00116672"/>
    <w:rsid w:val="00116A1A"/>
    <w:rsid w:val="00126A71"/>
    <w:rsid w:val="00127552"/>
    <w:rsid w:val="00130480"/>
    <w:rsid w:val="00137E96"/>
    <w:rsid w:val="001419F5"/>
    <w:rsid w:val="00142FCC"/>
    <w:rsid w:val="001609F6"/>
    <w:rsid w:val="0016352D"/>
    <w:rsid w:val="00164581"/>
    <w:rsid w:val="0016524E"/>
    <w:rsid w:val="00170AAB"/>
    <w:rsid w:val="00184D38"/>
    <w:rsid w:val="00190101"/>
    <w:rsid w:val="001917DB"/>
    <w:rsid w:val="001A0222"/>
    <w:rsid w:val="001A73BC"/>
    <w:rsid w:val="001B0C92"/>
    <w:rsid w:val="001B0D1F"/>
    <w:rsid w:val="001C31C0"/>
    <w:rsid w:val="001E772C"/>
    <w:rsid w:val="001E7B27"/>
    <w:rsid w:val="001F3F31"/>
    <w:rsid w:val="00200F07"/>
    <w:rsid w:val="0020164E"/>
    <w:rsid w:val="00207650"/>
    <w:rsid w:val="002119F9"/>
    <w:rsid w:val="00214368"/>
    <w:rsid w:val="002204C0"/>
    <w:rsid w:val="0022100D"/>
    <w:rsid w:val="0023537E"/>
    <w:rsid w:val="00236452"/>
    <w:rsid w:val="00236904"/>
    <w:rsid w:val="0024606F"/>
    <w:rsid w:val="0026649E"/>
    <w:rsid w:val="0026798D"/>
    <w:rsid w:val="00271A3B"/>
    <w:rsid w:val="0027562C"/>
    <w:rsid w:val="00280A4E"/>
    <w:rsid w:val="00281A63"/>
    <w:rsid w:val="00290FD8"/>
    <w:rsid w:val="00291B4B"/>
    <w:rsid w:val="00292CB1"/>
    <w:rsid w:val="002942A5"/>
    <w:rsid w:val="002A0993"/>
    <w:rsid w:val="002A15B0"/>
    <w:rsid w:val="002B1CF4"/>
    <w:rsid w:val="002C108D"/>
    <w:rsid w:val="002E1290"/>
    <w:rsid w:val="002E2634"/>
    <w:rsid w:val="002E2AC6"/>
    <w:rsid w:val="002F1FE0"/>
    <w:rsid w:val="002F229A"/>
    <w:rsid w:val="002F23F2"/>
    <w:rsid w:val="002F3B37"/>
    <w:rsid w:val="0030019C"/>
    <w:rsid w:val="00303DDB"/>
    <w:rsid w:val="00304C95"/>
    <w:rsid w:val="00315752"/>
    <w:rsid w:val="0032420A"/>
    <w:rsid w:val="00325898"/>
    <w:rsid w:val="00337721"/>
    <w:rsid w:val="003467C2"/>
    <w:rsid w:val="003508D5"/>
    <w:rsid w:val="00352FF5"/>
    <w:rsid w:val="00354392"/>
    <w:rsid w:val="003561B6"/>
    <w:rsid w:val="00364E26"/>
    <w:rsid w:val="00364F33"/>
    <w:rsid w:val="0036526A"/>
    <w:rsid w:val="00370DA5"/>
    <w:rsid w:val="003713CD"/>
    <w:rsid w:val="00373D4C"/>
    <w:rsid w:val="00374719"/>
    <w:rsid w:val="0038251C"/>
    <w:rsid w:val="0038489A"/>
    <w:rsid w:val="0038768D"/>
    <w:rsid w:val="00387797"/>
    <w:rsid w:val="00390995"/>
    <w:rsid w:val="00392C4E"/>
    <w:rsid w:val="0039426C"/>
    <w:rsid w:val="00395EF7"/>
    <w:rsid w:val="003A3E31"/>
    <w:rsid w:val="003B5F2E"/>
    <w:rsid w:val="003B77C7"/>
    <w:rsid w:val="003C086E"/>
    <w:rsid w:val="003C273B"/>
    <w:rsid w:val="003E00BC"/>
    <w:rsid w:val="003E34CB"/>
    <w:rsid w:val="003E60B4"/>
    <w:rsid w:val="003F16A0"/>
    <w:rsid w:val="00400F15"/>
    <w:rsid w:val="00420F23"/>
    <w:rsid w:val="00421466"/>
    <w:rsid w:val="00423290"/>
    <w:rsid w:val="0043633B"/>
    <w:rsid w:val="00446292"/>
    <w:rsid w:val="0045285C"/>
    <w:rsid w:val="00461CFC"/>
    <w:rsid w:val="00462EAF"/>
    <w:rsid w:val="004669B4"/>
    <w:rsid w:val="004735DA"/>
    <w:rsid w:val="004821E6"/>
    <w:rsid w:val="00484669"/>
    <w:rsid w:val="00491339"/>
    <w:rsid w:val="00492870"/>
    <w:rsid w:val="004A247E"/>
    <w:rsid w:val="004B4191"/>
    <w:rsid w:val="004C01E3"/>
    <w:rsid w:val="004C6CD0"/>
    <w:rsid w:val="004C74FE"/>
    <w:rsid w:val="004C77D6"/>
    <w:rsid w:val="004E395A"/>
    <w:rsid w:val="004F098E"/>
    <w:rsid w:val="004F30D2"/>
    <w:rsid w:val="00501C3A"/>
    <w:rsid w:val="0050550A"/>
    <w:rsid w:val="0050681E"/>
    <w:rsid w:val="00515DA6"/>
    <w:rsid w:val="005214DD"/>
    <w:rsid w:val="00544808"/>
    <w:rsid w:val="005448E1"/>
    <w:rsid w:val="00553F29"/>
    <w:rsid w:val="00562290"/>
    <w:rsid w:val="005649C5"/>
    <w:rsid w:val="00567FE9"/>
    <w:rsid w:val="005816D5"/>
    <w:rsid w:val="005854E7"/>
    <w:rsid w:val="0059141D"/>
    <w:rsid w:val="005A1D5B"/>
    <w:rsid w:val="005A2731"/>
    <w:rsid w:val="005A3193"/>
    <w:rsid w:val="005B0782"/>
    <w:rsid w:val="005B1EC1"/>
    <w:rsid w:val="005B321F"/>
    <w:rsid w:val="005B5479"/>
    <w:rsid w:val="005D4329"/>
    <w:rsid w:val="005E29D9"/>
    <w:rsid w:val="005E2FC4"/>
    <w:rsid w:val="005F0B31"/>
    <w:rsid w:val="005F2491"/>
    <w:rsid w:val="005F3F57"/>
    <w:rsid w:val="006028E5"/>
    <w:rsid w:val="00604480"/>
    <w:rsid w:val="00613CB0"/>
    <w:rsid w:val="0061443D"/>
    <w:rsid w:val="0062594B"/>
    <w:rsid w:val="00630626"/>
    <w:rsid w:val="0063181C"/>
    <w:rsid w:val="0063335D"/>
    <w:rsid w:val="00633C84"/>
    <w:rsid w:val="00637A4F"/>
    <w:rsid w:val="0064631E"/>
    <w:rsid w:val="00646B0D"/>
    <w:rsid w:val="006528ED"/>
    <w:rsid w:val="0065499A"/>
    <w:rsid w:val="006578B9"/>
    <w:rsid w:val="00663373"/>
    <w:rsid w:val="006675BA"/>
    <w:rsid w:val="00672560"/>
    <w:rsid w:val="006806E1"/>
    <w:rsid w:val="00682E9F"/>
    <w:rsid w:val="00683CCF"/>
    <w:rsid w:val="0069420A"/>
    <w:rsid w:val="006A0B69"/>
    <w:rsid w:val="006B1018"/>
    <w:rsid w:val="006C1B6F"/>
    <w:rsid w:val="006C3C05"/>
    <w:rsid w:val="006C42BB"/>
    <w:rsid w:val="006D4D47"/>
    <w:rsid w:val="006F497C"/>
    <w:rsid w:val="007036B5"/>
    <w:rsid w:val="00703F03"/>
    <w:rsid w:val="00704D65"/>
    <w:rsid w:val="00706E7A"/>
    <w:rsid w:val="007163B5"/>
    <w:rsid w:val="007167C8"/>
    <w:rsid w:val="007236D3"/>
    <w:rsid w:val="00723A62"/>
    <w:rsid w:val="007328BB"/>
    <w:rsid w:val="0074068E"/>
    <w:rsid w:val="00740BD4"/>
    <w:rsid w:val="00741093"/>
    <w:rsid w:val="0074180A"/>
    <w:rsid w:val="007469D0"/>
    <w:rsid w:val="00747B1E"/>
    <w:rsid w:val="00754862"/>
    <w:rsid w:val="00754BDA"/>
    <w:rsid w:val="007562D2"/>
    <w:rsid w:val="00763F66"/>
    <w:rsid w:val="0076585C"/>
    <w:rsid w:val="007712B2"/>
    <w:rsid w:val="00781DF5"/>
    <w:rsid w:val="00783690"/>
    <w:rsid w:val="00786BA0"/>
    <w:rsid w:val="007A50FB"/>
    <w:rsid w:val="007A6F6C"/>
    <w:rsid w:val="007B03E9"/>
    <w:rsid w:val="007B1D3A"/>
    <w:rsid w:val="007B7461"/>
    <w:rsid w:val="007B7E96"/>
    <w:rsid w:val="007C4AEB"/>
    <w:rsid w:val="007D2089"/>
    <w:rsid w:val="007D20C9"/>
    <w:rsid w:val="007D3B56"/>
    <w:rsid w:val="007D5EB6"/>
    <w:rsid w:val="007E25C1"/>
    <w:rsid w:val="007E5A51"/>
    <w:rsid w:val="007F465F"/>
    <w:rsid w:val="007F5615"/>
    <w:rsid w:val="007F7CDB"/>
    <w:rsid w:val="0080075D"/>
    <w:rsid w:val="00800A15"/>
    <w:rsid w:val="00803A4F"/>
    <w:rsid w:val="008144BD"/>
    <w:rsid w:val="00816A86"/>
    <w:rsid w:val="008177C6"/>
    <w:rsid w:val="00821870"/>
    <w:rsid w:val="0082187B"/>
    <w:rsid w:val="00827819"/>
    <w:rsid w:val="008305D4"/>
    <w:rsid w:val="008308FF"/>
    <w:rsid w:val="00833541"/>
    <w:rsid w:val="00840E16"/>
    <w:rsid w:val="0084637D"/>
    <w:rsid w:val="00847321"/>
    <w:rsid w:val="00847941"/>
    <w:rsid w:val="00850D88"/>
    <w:rsid w:val="008549E5"/>
    <w:rsid w:val="00854A6A"/>
    <w:rsid w:val="00857FC4"/>
    <w:rsid w:val="00867173"/>
    <w:rsid w:val="00873AD4"/>
    <w:rsid w:val="0088640A"/>
    <w:rsid w:val="00886DFB"/>
    <w:rsid w:val="008906CA"/>
    <w:rsid w:val="008927DC"/>
    <w:rsid w:val="00892816"/>
    <w:rsid w:val="00895C7A"/>
    <w:rsid w:val="00896085"/>
    <w:rsid w:val="008A2CDE"/>
    <w:rsid w:val="008A7778"/>
    <w:rsid w:val="008B34E9"/>
    <w:rsid w:val="008B72E7"/>
    <w:rsid w:val="008B7CC5"/>
    <w:rsid w:val="008D25D8"/>
    <w:rsid w:val="008F022E"/>
    <w:rsid w:val="008F0435"/>
    <w:rsid w:val="008F145C"/>
    <w:rsid w:val="008F6659"/>
    <w:rsid w:val="008F7C9D"/>
    <w:rsid w:val="009027B4"/>
    <w:rsid w:val="009102D1"/>
    <w:rsid w:val="00911C76"/>
    <w:rsid w:val="00917CD9"/>
    <w:rsid w:val="009273ED"/>
    <w:rsid w:val="00932135"/>
    <w:rsid w:val="0093537A"/>
    <w:rsid w:val="00935790"/>
    <w:rsid w:val="009400BB"/>
    <w:rsid w:val="00952A14"/>
    <w:rsid w:val="009639CA"/>
    <w:rsid w:val="00966ADC"/>
    <w:rsid w:val="00970104"/>
    <w:rsid w:val="009704EA"/>
    <w:rsid w:val="0097684B"/>
    <w:rsid w:val="00977FDF"/>
    <w:rsid w:val="00980A72"/>
    <w:rsid w:val="00982730"/>
    <w:rsid w:val="009872A6"/>
    <w:rsid w:val="009A78B5"/>
    <w:rsid w:val="009B0E58"/>
    <w:rsid w:val="009B5321"/>
    <w:rsid w:val="009B7640"/>
    <w:rsid w:val="009C1031"/>
    <w:rsid w:val="009C22E5"/>
    <w:rsid w:val="009C4130"/>
    <w:rsid w:val="009D51C8"/>
    <w:rsid w:val="009E1F3E"/>
    <w:rsid w:val="009E376B"/>
    <w:rsid w:val="009F4888"/>
    <w:rsid w:val="009F7E5F"/>
    <w:rsid w:val="00A04277"/>
    <w:rsid w:val="00A123D0"/>
    <w:rsid w:val="00A14AB2"/>
    <w:rsid w:val="00A17A48"/>
    <w:rsid w:val="00A21B62"/>
    <w:rsid w:val="00A22F95"/>
    <w:rsid w:val="00A3130C"/>
    <w:rsid w:val="00A34E95"/>
    <w:rsid w:val="00A41506"/>
    <w:rsid w:val="00A45BA3"/>
    <w:rsid w:val="00A468F3"/>
    <w:rsid w:val="00A53F1A"/>
    <w:rsid w:val="00A60524"/>
    <w:rsid w:val="00A61B13"/>
    <w:rsid w:val="00A67182"/>
    <w:rsid w:val="00A747F8"/>
    <w:rsid w:val="00A74BAB"/>
    <w:rsid w:val="00A754BC"/>
    <w:rsid w:val="00A804E2"/>
    <w:rsid w:val="00A818BC"/>
    <w:rsid w:val="00A871BE"/>
    <w:rsid w:val="00AB4E27"/>
    <w:rsid w:val="00AC7B7C"/>
    <w:rsid w:val="00AD14C1"/>
    <w:rsid w:val="00AD3EEF"/>
    <w:rsid w:val="00AE5129"/>
    <w:rsid w:val="00B02675"/>
    <w:rsid w:val="00B04697"/>
    <w:rsid w:val="00B0644B"/>
    <w:rsid w:val="00B171E9"/>
    <w:rsid w:val="00B173AE"/>
    <w:rsid w:val="00B20767"/>
    <w:rsid w:val="00B2329A"/>
    <w:rsid w:val="00B2533B"/>
    <w:rsid w:val="00B30E86"/>
    <w:rsid w:val="00B35BD8"/>
    <w:rsid w:val="00B549B2"/>
    <w:rsid w:val="00B562F8"/>
    <w:rsid w:val="00B75B5C"/>
    <w:rsid w:val="00B77F64"/>
    <w:rsid w:val="00B827E5"/>
    <w:rsid w:val="00B976BC"/>
    <w:rsid w:val="00BA06E4"/>
    <w:rsid w:val="00BA0E95"/>
    <w:rsid w:val="00BA27E5"/>
    <w:rsid w:val="00BB06BD"/>
    <w:rsid w:val="00BB0C8D"/>
    <w:rsid w:val="00BB6DC6"/>
    <w:rsid w:val="00BC1784"/>
    <w:rsid w:val="00BC1800"/>
    <w:rsid w:val="00BC3237"/>
    <w:rsid w:val="00BE400E"/>
    <w:rsid w:val="00BE42D5"/>
    <w:rsid w:val="00BF2394"/>
    <w:rsid w:val="00BF3AD6"/>
    <w:rsid w:val="00BF7A0C"/>
    <w:rsid w:val="00C13C73"/>
    <w:rsid w:val="00C20735"/>
    <w:rsid w:val="00C22AFE"/>
    <w:rsid w:val="00C22EAC"/>
    <w:rsid w:val="00C2723D"/>
    <w:rsid w:val="00C310B2"/>
    <w:rsid w:val="00C40873"/>
    <w:rsid w:val="00C40A4B"/>
    <w:rsid w:val="00C42231"/>
    <w:rsid w:val="00C467B8"/>
    <w:rsid w:val="00C5022D"/>
    <w:rsid w:val="00C60234"/>
    <w:rsid w:val="00C62639"/>
    <w:rsid w:val="00C64F0B"/>
    <w:rsid w:val="00C71E68"/>
    <w:rsid w:val="00C772CB"/>
    <w:rsid w:val="00C80237"/>
    <w:rsid w:val="00C86D7E"/>
    <w:rsid w:val="00C970C1"/>
    <w:rsid w:val="00CA0648"/>
    <w:rsid w:val="00CA2EFE"/>
    <w:rsid w:val="00CA7336"/>
    <w:rsid w:val="00CC5D54"/>
    <w:rsid w:val="00CC7279"/>
    <w:rsid w:val="00CD2C68"/>
    <w:rsid w:val="00CD6CCF"/>
    <w:rsid w:val="00CD6E13"/>
    <w:rsid w:val="00CE062D"/>
    <w:rsid w:val="00CE12BE"/>
    <w:rsid w:val="00CE55E6"/>
    <w:rsid w:val="00CE7299"/>
    <w:rsid w:val="00CF342B"/>
    <w:rsid w:val="00D126A6"/>
    <w:rsid w:val="00D14575"/>
    <w:rsid w:val="00D20839"/>
    <w:rsid w:val="00D2631A"/>
    <w:rsid w:val="00D42836"/>
    <w:rsid w:val="00D711EE"/>
    <w:rsid w:val="00D71EF0"/>
    <w:rsid w:val="00D77B2B"/>
    <w:rsid w:val="00D81162"/>
    <w:rsid w:val="00D9770E"/>
    <w:rsid w:val="00DA1B23"/>
    <w:rsid w:val="00DA25F6"/>
    <w:rsid w:val="00DA2B64"/>
    <w:rsid w:val="00DB59F4"/>
    <w:rsid w:val="00DD3D75"/>
    <w:rsid w:val="00DD6473"/>
    <w:rsid w:val="00DD7449"/>
    <w:rsid w:val="00DD7AB1"/>
    <w:rsid w:val="00DF492E"/>
    <w:rsid w:val="00E01B3C"/>
    <w:rsid w:val="00E032C4"/>
    <w:rsid w:val="00E32AFD"/>
    <w:rsid w:val="00E34F6D"/>
    <w:rsid w:val="00E3582B"/>
    <w:rsid w:val="00E43BA2"/>
    <w:rsid w:val="00E47320"/>
    <w:rsid w:val="00E55C05"/>
    <w:rsid w:val="00E56757"/>
    <w:rsid w:val="00E57E0B"/>
    <w:rsid w:val="00E61911"/>
    <w:rsid w:val="00E71228"/>
    <w:rsid w:val="00E77AA0"/>
    <w:rsid w:val="00E77DC7"/>
    <w:rsid w:val="00E84001"/>
    <w:rsid w:val="00E84814"/>
    <w:rsid w:val="00E86D19"/>
    <w:rsid w:val="00E8779C"/>
    <w:rsid w:val="00E93ACE"/>
    <w:rsid w:val="00EA0F3C"/>
    <w:rsid w:val="00EA3F25"/>
    <w:rsid w:val="00EA77EC"/>
    <w:rsid w:val="00EA7B5E"/>
    <w:rsid w:val="00EB227B"/>
    <w:rsid w:val="00EB5246"/>
    <w:rsid w:val="00EC1B98"/>
    <w:rsid w:val="00EC23AE"/>
    <w:rsid w:val="00EC48C6"/>
    <w:rsid w:val="00EC71DD"/>
    <w:rsid w:val="00ED101D"/>
    <w:rsid w:val="00ED263E"/>
    <w:rsid w:val="00ED2800"/>
    <w:rsid w:val="00EE27F9"/>
    <w:rsid w:val="00F00967"/>
    <w:rsid w:val="00F02864"/>
    <w:rsid w:val="00F04DCE"/>
    <w:rsid w:val="00F11BC3"/>
    <w:rsid w:val="00F14060"/>
    <w:rsid w:val="00F140D8"/>
    <w:rsid w:val="00F17C1B"/>
    <w:rsid w:val="00F203F1"/>
    <w:rsid w:val="00F26805"/>
    <w:rsid w:val="00F307E6"/>
    <w:rsid w:val="00F3545E"/>
    <w:rsid w:val="00F5396F"/>
    <w:rsid w:val="00F546AF"/>
    <w:rsid w:val="00F6320B"/>
    <w:rsid w:val="00F663C0"/>
    <w:rsid w:val="00F71C52"/>
    <w:rsid w:val="00F74FA2"/>
    <w:rsid w:val="00F812C1"/>
    <w:rsid w:val="00F85E63"/>
    <w:rsid w:val="00F873B6"/>
    <w:rsid w:val="00F878CB"/>
    <w:rsid w:val="00F933F6"/>
    <w:rsid w:val="00F97DA0"/>
    <w:rsid w:val="00FB36B3"/>
    <w:rsid w:val="00FB50A1"/>
    <w:rsid w:val="00FE0DBF"/>
    <w:rsid w:val="00FE6B3B"/>
    <w:rsid w:val="00FE70B3"/>
    <w:rsid w:val="00FF2019"/>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3"/>
    <o:shapelayout v:ext="edit">
      <o:idmap v:ext="edit" data="2"/>
    </o:shapelayout>
  </w:shapeDefaults>
  <w:decimalSymbol w:val="."/>
  <w:listSeparator w:val=","/>
  <w14:docId w14:val="0F058645"/>
  <w15:docId w15:val="{67E04C27-601F-49D9-8A68-0C4E417BCA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style>
  <w:style w:type="paragraph" w:styleId="Heading1">
    <w:name w:val="heading 1"/>
    <w:basedOn w:val="Normal"/>
    <w:link w:val="Heading1Char"/>
    <w:uiPriority w:val="1"/>
    <w:qFormat/>
    <w:pPr>
      <w:ind w:left="2429"/>
      <w:outlineLvl w:val="0"/>
    </w:pPr>
    <w:rPr>
      <w:rFonts w:ascii="Arial" w:eastAsia="Arial" w:hAnsi="Arial"/>
      <w:b/>
      <w:bCs/>
      <w:sz w:val="26"/>
      <w:szCs w:val="26"/>
    </w:rPr>
  </w:style>
  <w:style w:type="paragraph" w:styleId="Heading2">
    <w:name w:val="heading 2"/>
    <w:basedOn w:val="Normal"/>
    <w:link w:val="Heading2Char"/>
    <w:uiPriority w:val="1"/>
    <w:qFormat/>
    <w:pPr>
      <w:ind w:left="178"/>
      <w:outlineLvl w:val="1"/>
    </w:pPr>
    <w:rPr>
      <w:rFonts w:ascii="Arial" w:eastAsia="Arial" w:hAnsi="Arial"/>
      <w:sz w:val="24"/>
      <w:szCs w:val="24"/>
    </w:rPr>
  </w:style>
  <w:style w:type="paragraph" w:styleId="Heading3">
    <w:name w:val="heading 3"/>
    <w:basedOn w:val="Normal"/>
    <w:uiPriority w:val="1"/>
    <w:qFormat/>
    <w:pPr>
      <w:ind w:left="138"/>
      <w:outlineLvl w:val="2"/>
    </w:pPr>
    <w:rPr>
      <w:rFonts w:ascii="Arial" w:eastAsia="Arial" w:hAnsi="Arial"/>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138"/>
    </w:pPr>
    <w:rPr>
      <w:rFonts w:ascii="Arial" w:eastAsia="Arial" w:hAnsi="Arial"/>
    </w:rPr>
  </w:style>
  <w:style w:type="paragraph" w:styleId="ListParagraph">
    <w:name w:val="List Paragraph"/>
    <w:aliases w:val="Normal bullet 2,List Paragraph1,body 2,List Paragraph11,List Paragraph111,Antes de enumeración,Listă colorată - Accentuare 11,Bullet,Citation List,Outlines a.b.c.,Akapit z listą BS,List_Paragraph,Multilevel para_II,Odstavec_muj"/>
    <w:basedOn w:val="Normal"/>
    <w:link w:val="ListParagraphChar"/>
    <w:uiPriority w:val="1"/>
    <w:qFormat/>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982730"/>
    <w:rPr>
      <w:rFonts w:ascii="Tahoma" w:hAnsi="Tahoma" w:cs="Tahoma"/>
      <w:sz w:val="16"/>
      <w:szCs w:val="16"/>
    </w:rPr>
  </w:style>
  <w:style w:type="character" w:customStyle="1" w:styleId="BalloonTextChar">
    <w:name w:val="Balloon Text Char"/>
    <w:basedOn w:val="DefaultParagraphFont"/>
    <w:link w:val="BalloonText"/>
    <w:uiPriority w:val="99"/>
    <w:semiHidden/>
    <w:rsid w:val="00982730"/>
    <w:rPr>
      <w:rFonts w:ascii="Tahoma" w:hAnsi="Tahoma" w:cs="Tahoma"/>
      <w:sz w:val="16"/>
      <w:szCs w:val="16"/>
    </w:rPr>
  </w:style>
  <w:style w:type="character" w:styleId="CommentReference">
    <w:name w:val="annotation reference"/>
    <w:basedOn w:val="DefaultParagraphFont"/>
    <w:uiPriority w:val="99"/>
    <w:semiHidden/>
    <w:unhideWhenUsed/>
    <w:rsid w:val="008A7778"/>
    <w:rPr>
      <w:sz w:val="16"/>
      <w:szCs w:val="16"/>
    </w:rPr>
  </w:style>
  <w:style w:type="paragraph" w:styleId="CommentText">
    <w:name w:val="annotation text"/>
    <w:basedOn w:val="Normal"/>
    <w:link w:val="CommentTextChar"/>
    <w:uiPriority w:val="99"/>
    <w:unhideWhenUsed/>
    <w:rsid w:val="008A7778"/>
    <w:rPr>
      <w:sz w:val="20"/>
      <w:szCs w:val="20"/>
    </w:rPr>
  </w:style>
  <w:style w:type="character" w:customStyle="1" w:styleId="CommentTextChar">
    <w:name w:val="Comment Text Char"/>
    <w:basedOn w:val="DefaultParagraphFont"/>
    <w:link w:val="CommentText"/>
    <w:uiPriority w:val="99"/>
    <w:rsid w:val="008A7778"/>
    <w:rPr>
      <w:sz w:val="20"/>
      <w:szCs w:val="20"/>
    </w:rPr>
  </w:style>
  <w:style w:type="paragraph" w:styleId="Header">
    <w:name w:val="header"/>
    <w:basedOn w:val="Normal"/>
    <w:link w:val="HeaderChar"/>
    <w:uiPriority w:val="99"/>
    <w:unhideWhenUsed/>
    <w:rsid w:val="00850D88"/>
    <w:pPr>
      <w:tabs>
        <w:tab w:val="center" w:pos="4680"/>
        <w:tab w:val="right" w:pos="9360"/>
      </w:tabs>
    </w:pPr>
  </w:style>
  <w:style w:type="character" w:customStyle="1" w:styleId="HeaderChar">
    <w:name w:val="Header Char"/>
    <w:basedOn w:val="DefaultParagraphFont"/>
    <w:link w:val="Header"/>
    <w:uiPriority w:val="99"/>
    <w:rsid w:val="00850D88"/>
  </w:style>
  <w:style w:type="paragraph" w:styleId="Footer">
    <w:name w:val="footer"/>
    <w:basedOn w:val="Normal"/>
    <w:link w:val="FooterChar"/>
    <w:uiPriority w:val="99"/>
    <w:unhideWhenUsed/>
    <w:rsid w:val="00850D88"/>
    <w:pPr>
      <w:tabs>
        <w:tab w:val="center" w:pos="4680"/>
        <w:tab w:val="right" w:pos="9360"/>
      </w:tabs>
    </w:pPr>
  </w:style>
  <w:style w:type="character" w:customStyle="1" w:styleId="FooterChar">
    <w:name w:val="Footer Char"/>
    <w:basedOn w:val="DefaultParagraphFont"/>
    <w:link w:val="Footer"/>
    <w:uiPriority w:val="99"/>
    <w:rsid w:val="00850D88"/>
  </w:style>
  <w:style w:type="table" w:styleId="TableGrid">
    <w:name w:val="Table Grid"/>
    <w:basedOn w:val="TableNormal"/>
    <w:uiPriority w:val="59"/>
    <w:rsid w:val="00A671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67103"/>
    <w:pPr>
      <w:widowControl/>
      <w:autoSpaceDE w:val="0"/>
      <w:autoSpaceDN w:val="0"/>
      <w:adjustRightInd w:val="0"/>
    </w:pPr>
    <w:rPr>
      <w:rFonts w:ascii="Arial" w:hAnsi="Arial" w:cs="Arial"/>
      <w:color w:val="000000"/>
      <w:sz w:val="24"/>
      <w:szCs w:val="24"/>
    </w:rPr>
  </w:style>
  <w:style w:type="character" w:customStyle="1" w:styleId="BodyTextChar">
    <w:name w:val="Body Text Char"/>
    <w:basedOn w:val="DefaultParagraphFont"/>
    <w:link w:val="BodyText"/>
    <w:uiPriority w:val="1"/>
    <w:rsid w:val="008F022E"/>
    <w:rPr>
      <w:rFonts w:ascii="Arial" w:eastAsia="Arial" w:hAnsi="Arial"/>
    </w:rPr>
  </w:style>
  <w:style w:type="character" w:customStyle="1" w:styleId="ListParagraphChar">
    <w:name w:val="List Paragraph Char"/>
    <w:aliases w:val="Normal bullet 2 Char,List Paragraph1 Char,body 2 Char,List Paragraph11 Char,List Paragraph111 Char,Antes de enumeración Char,Listă colorată - Accentuare 11 Char,Bullet Char,Citation List Char,Outlines a.b.c. Char,List_Paragraph Char"/>
    <w:link w:val="ListParagraph"/>
    <w:uiPriority w:val="34"/>
    <w:rsid w:val="008F022E"/>
  </w:style>
  <w:style w:type="character" w:styleId="Hyperlink">
    <w:name w:val="Hyperlink"/>
    <w:basedOn w:val="DefaultParagraphFont"/>
    <w:uiPriority w:val="99"/>
    <w:unhideWhenUsed/>
    <w:rsid w:val="009872A6"/>
    <w:rPr>
      <w:color w:val="0000FF" w:themeColor="hyperlink"/>
      <w:u w:val="single"/>
    </w:rPr>
  </w:style>
  <w:style w:type="character" w:customStyle="1" w:styleId="Heading1Char">
    <w:name w:val="Heading 1 Char"/>
    <w:basedOn w:val="DefaultParagraphFont"/>
    <w:link w:val="Heading1"/>
    <w:uiPriority w:val="1"/>
    <w:rsid w:val="003B5F2E"/>
    <w:rPr>
      <w:rFonts w:ascii="Arial" w:eastAsia="Arial" w:hAnsi="Arial"/>
      <w:b/>
      <w:bCs/>
      <w:sz w:val="26"/>
      <w:szCs w:val="26"/>
    </w:rPr>
  </w:style>
  <w:style w:type="character" w:customStyle="1" w:styleId="Heading2Char">
    <w:name w:val="Heading 2 Char"/>
    <w:basedOn w:val="DefaultParagraphFont"/>
    <w:link w:val="Heading2"/>
    <w:uiPriority w:val="1"/>
    <w:rsid w:val="003B5F2E"/>
    <w:rPr>
      <w:rFonts w:ascii="Arial" w:eastAsia="Arial" w:hAnsi="Arial"/>
      <w:sz w:val="24"/>
      <w:szCs w:val="24"/>
    </w:rPr>
  </w:style>
  <w:style w:type="paragraph" w:customStyle="1" w:styleId="Ghid1">
    <w:name w:val="Ghid 1"/>
    <w:basedOn w:val="Normal"/>
    <w:link w:val="Ghid1Caracter"/>
    <w:rsid w:val="002119F9"/>
    <w:pPr>
      <w:widowControl/>
      <w:spacing w:before="120" w:line="288" w:lineRule="auto"/>
    </w:pPr>
    <w:rPr>
      <w:rFonts w:ascii="Verdana" w:eastAsia="MS Mincho" w:hAnsi="Verdana" w:cs="Times New Roman"/>
      <w:b/>
      <w:sz w:val="28"/>
      <w:szCs w:val="20"/>
      <w:lang w:val="ro-RO"/>
    </w:rPr>
  </w:style>
  <w:style w:type="paragraph" w:customStyle="1" w:styleId="Ghid2">
    <w:name w:val="Ghid 2"/>
    <w:basedOn w:val="Normal"/>
    <w:link w:val="Ghid2Caracter"/>
    <w:rsid w:val="002119F9"/>
    <w:pPr>
      <w:widowControl/>
      <w:spacing w:before="120" w:line="288" w:lineRule="auto"/>
    </w:pPr>
    <w:rPr>
      <w:rFonts w:ascii="Verdana" w:eastAsia="MS Mincho" w:hAnsi="Verdana" w:cs="Times New Roman"/>
      <w:i/>
      <w:sz w:val="24"/>
      <w:szCs w:val="20"/>
      <w:lang w:val="ro-RO"/>
    </w:rPr>
  </w:style>
  <w:style w:type="character" w:customStyle="1" w:styleId="Ghid1Caracter">
    <w:name w:val="Ghid 1 Caracter"/>
    <w:link w:val="Ghid1"/>
    <w:locked/>
    <w:rsid w:val="002119F9"/>
    <w:rPr>
      <w:rFonts w:ascii="Verdana" w:eastAsia="MS Mincho" w:hAnsi="Verdana" w:cs="Times New Roman"/>
      <w:b/>
      <w:sz w:val="28"/>
      <w:szCs w:val="20"/>
      <w:lang w:val="ro-RO"/>
    </w:rPr>
  </w:style>
  <w:style w:type="character" w:customStyle="1" w:styleId="Ghid2Caracter">
    <w:name w:val="Ghid 2 Caracter"/>
    <w:link w:val="Ghid2"/>
    <w:locked/>
    <w:rsid w:val="002119F9"/>
    <w:rPr>
      <w:rFonts w:ascii="Verdana" w:eastAsia="MS Mincho" w:hAnsi="Verdana" w:cs="Times New Roman"/>
      <w:i/>
      <w:sz w:val="24"/>
      <w:szCs w:val="20"/>
      <w:lang w:val="ro-RO"/>
    </w:rPr>
  </w:style>
  <w:style w:type="paragraph" w:styleId="FootnoteText">
    <w:name w:val="footnote text"/>
    <w:aliases w:val="Podrozdział,Footnote Text Char Char,Fußnote,single space,footnote text,FOOTNOTES,fn,stile 1,Footnote,Footnote1,Footnote2,Footnote3,Footnote4,Footnote5,Footnote6,Footnote7,Footnote8,Footnote9,Footnote10,Footnote11,Footnote11 Char Char"/>
    <w:basedOn w:val="Normal"/>
    <w:link w:val="FootnoteTextChar"/>
    <w:unhideWhenUsed/>
    <w:rsid w:val="002119F9"/>
    <w:pPr>
      <w:widowControl/>
    </w:pPr>
    <w:rPr>
      <w:rFonts w:ascii="Times New Roman" w:eastAsia="Times New Roman" w:hAnsi="Times New Roman" w:cs="Times New Roman"/>
      <w:sz w:val="20"/>
      <w:szCs w:val="20"/>
    </w:rPr>
  </w:style>
  <w:style w:type="character" w:customStyle="1" w:styleId="FootnoteTextChar">
    <w:name w:val="Footnote Text Char"/>
    <w:aliases w:val="Podrozdział Char,Footnote Text Char Char Char,Fußnote Char,single space Char,footnote text Char,FOOTNOTES Char,fn Char,stile 1 Char,Footnote Char,Footnote1 Char,Footnote2 Char,Footnote3 Char,Footnote4 Char,Footnote5 Char"/>
    <w:basedOn w:val="DefaultParagraphFont"/>
    <w:link w:val="FootnoteText"/>
    <w:rsid w:val="002119F9"/>
    <w:rPr>
      <w:rFonts w:ascii="Times New Roman" w:eastAsia="Times New Roman" w:hAnsi="Times New Roman" w:cs="Times New Roman"/>
      <w:sz w:val="20"/>
      <w:szCs w:val="20"/>
    </w:rPr>
  </w:style>
  <w:style w:type="character" w:styleId="FootnoteReference">
    <w:name w:val="footnote reference"/>
    <w:aliases w:val="Footnote symbol,BVI fnr,16 Point,Superscript 6 Point,ftref,BVI fnr Char1 Char Char,Footnote Reference Number Char Char Char,Times 10 Point Char Char Char,Exposant 3 Point Char Char Char,Footnote symbol Char1 Char Char,SUPERS,o"/>
    <w:link w:val="BVIfnrChar1Char"/>
    <w:uiPriority w:val="99"/>
    <w:unhideWhenUsed/>
    <w:qFormat/>
    <w:rsid w:val="002119F9"/>
    <w:rPr>
      <w:vertAlign w:val="superscript"/>
    </w:rPr>
  </w:style>
  <w:style w:type="paragraph" w:customStyle="1" w:styleId="BVIfnrChar1Char">
    <w:name w:val="BVI fnr Char1 Char"/>
    <w:aliases w:val="Footnote Reference Number Char Char,Times 10 Point Char Char,Exposant 3 Point Char Char,Footnote symbol Char1 Char,Footnote reference number Char Char,fr"/>
    <w:basedOn w:val="Normal"/>
    <w:next w:val="Normal"/>
    <w:link w:val="FootnoteReference"/>
    <w:qFormat/>
    <w:rsid w:val="002119F9"/>
    <w:pPr>
      <w:widowControl/>
      <w:spacing w:after="160" w:line="240" w:lineRule="exact"/>
    </w:pPr>
    <w:rPr>
      <w:vertAlign w:val="superscript"/>
    </w:rPr>
  </w:style>
  <w:style w:type="character" w:styleId="UnresolvedMention">
    <w:name w:val="Unresolved Mention"/>
    <w:basedOn w:val="DefaultParagraphFont"/>
    <w:uiPriority w:val="99"/>
    <w:semiHidden/>
    <w:unhideWhenUsed/>
    <w:rsid w:val="00BC1800"/>
    <w:rPr>
      <w:color w:val="605E5C"/>
      <w:shd w:val="clear" w:color="auto" w:fill="E1DFDD"/>
    </w:rPr>
  </w:style>
  <w:style w:type="paragraph" w:styleId="CommentSubject">
    <w:name w:val="annotation subject"/>
    <w:basedOn w:val="CommentText"/>
    <w:next w:val="CommentText"/>
    <w:link w:val="CommentSubjectChar"/>
    <w:uiPriority w:val="99"/>
    <w:semiHidden/>
    <w:unhideWhenUsed/>
    <w:rsid w:val="00B20767"/>
    <w:rPr>
      <w:b/>
      <w:bCs/>
    </w:rPr>
  </w:style>
  <w:style w:type="character" w:customStyle="1" w:styleId="CommentSubjectChar">
    <w:name w:val="Comment Subject Char"/>
    <w:basedOn w:val="CommentTextChar"/>
    <w:link w:val="CommentSubject"/>
    <w:uiPriority w:val="99"/>
    <w:semiHidden/>
    <w:rsid w:val="00B20767"/>
    <w:rPr>
      <w:b/>
      <w:bCs/>
      <w:sz w:val="20"/>
      <w:szCs w:val="20"/>
    </w:rPr>
  </w:style>
  <w:style w:type="paragraph" w:styleId="NoSpacing">
    <w:name w:val="No Spacing"/>
    <w:uiPriority w:val="1"/>
    <w:qFormat/>
    <w:rsid w:val="00AC7B7C"/>
  </w:style>
  <w:style w:type="paragraph" w:styleId="Revision">
    <w:name w:val="Revision"/>
    <w:hidden/>
    <w:uiPriority w:val="99"/>
    <w:semiHidden/>
    <w:rsid w:val="0050550A"/>
    <w:pPr>
      <w:widowControl/>
    </w:pPr>
  </w:style>
  <w:style w:type="character" w:styleId="PlaceholderText">
    <w:name w:val="Placeholder Text"/>
    <w:basedOn w:val="DefaultParagraphFont"/>
    <w:uiPriority w:val="99"/>
    <w:semiHidden/>
    <w:rsid w:val="00A4150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720402">
      <w:bodyDiv w:val="1"/>
      <w:marLeft w:val="0"/>
      <w:marRight w:val="0"/>
      <w:marTop w:val="0"/>
      <w:marBottom w:val="0"/>
      <w:divBdr>
        <w:top w:val="none" w:sz="0" w:space="0" w:color="auto"/>
        <w:left w:val="none" w:sz="0" w:space="0" w:color="auto"/>
        <w:bottom w:val="none" w:sz="0" w:space="0" w:color="auto"/>
        <w:right w:val="none" w:sz="0" w:space="0" w:color="auto"/>
      </w:divBdr>
    </w:div>
    <w:div w:id="124349910">
      <w:bodyDiv w:val="1"/>
      <w:marLeft w:val="0"/>
      <w:marRight w:val="0"/>
      <w:marTop w:val="0"/>
      <w:marBottom w:val="0"/>
      <w:divBdr>
        <w:top w:val="none" w:sz="0" w:space="0" w:color="auto"/>
        <w:left w:val="none" w:sz="0" w:space="0" w:color="auto"/>
        <w:bottom w:val="none" w:sz="0" w:space="0" w:color="auto"/>
        <w:right w:val="none" w:sz="0" w:space="0" w:color="auto"/>
      </w:divBdr>
    </w:div>
    <w:div w:id="252864030">
      <w:bodyDiv w:val="1"/>
      <w:marLeft w:val="0"/>
      <w:marRight w:val="0"/>
      <w:marTop w:val="0"/>
      <w:marBottom w:val="0"/>
      <w:divBdr>
        <w:top w:val="none" w:sz="0" w:space="0" w:color="auto"/>
        <w:left w:val="none" w:sz="0" w:space="0" w:color="auto"/>
        <w:bottom w:val="none" w:sz="0" w:space="0" w:color="auto"/>
        <w:right w:val="none" w:sz="0" w:space="0" w:color="auto"/>
      </w:divBdr>
    </w:div>
    <w:div w:id="729154266">
      <w:bodyDiv w:val="1"/>
      <w:marLeft w:val="0"/>
      <w:marRight w:val="0"/>
      <w:marTop w:val="0"/>
      <w:marBottom w:val="0"/>
      <w:divBdr>
        <w:top w:val="none" w:sz="0" w:space="0" w:color="auto"/>
        <w:left w:val="none" w:sz="0" w:space="0" w:color="auto"/>
        <w:bottom w:val="none" w:sz="0" w:space="0" w:color="auto"/>
        <w:right w:val="none" w:sz="0" w:space="0" w:color="auto"/>
      </w:divBdr>
    </w:div>
    <w:div w:id="1236932945">
      <w:bodyDiv w:val="1"/>
      <w:marLeft w:val="0"/>
      <w:marRight w:val="0"/>
      <w:marTop w:val="0"/>
      <w:marBottom w:val="0"/>
      <w:divBdr>
        <w:top w:val="none" w:sz="0" w:space="0" w:color="auto"/>
        <w:left w:val="none" w:sz="0" w:space="0" w:color="auto"/>
        <w:bottom w:val="none" w:sz="0" w:space="0" w:color="auto"/>
        <w:right w:val="none" w:sz="0" w:space="0" w:color="auto"/>
      </w:divBdr>
    </w:div>
    <w:div w:id="1611618851">
      <w:bodyDiv w:val="1"/>
      <w:marLeft w:val="0"/>
      <w:marRight w:val="0"/>
      <w:marTop w:val="0"/>
      <w:marBottom w:val="0"/>
      <w:divBdr>
        <w:top w:val="none" w:sz="0" w:space="0" w:color="auto"/>
        <w:left w:val="none" w:sz="0" w:space="0" w:color="auto"/>
        <w:bottom w:val="none" w:sz="0" w:space="0" w:color="auto"/>
        <w:right w:val="none" w:sz="0" w:space="0" w:color="auto"/>
      </w:divBdr>
    </w:div>
    <w:div w:id="1711033282">
      <w:bodyDiv w:val="1"/>
      <w:marLeft w:val="0"/>
      <w:marRight w:val="0"/>
      <w:marTop w:val="0"/>
      <w:marBottom w:val="0"/>
      <w:divBdr>
        <w:top w:val="none" w:sz="0" w:space="0" w:color="auto"/>
        <w:left w:val="none" w:sz="0" w:space="0" w:color="auto"/>
        <w:bottom w:val="none" w:sz="0" w:space="0" w:color="auto"/>
        <w:right w:val="none" w:sz="0" w:space="0" w:color="auto"/>
      </w:divBdr>
    </w:div>
    <w:div w:id="1733042167">
      <w:bodyDiv w:val="1"/>
      <w:marLeft w:val="0"/>
      <w:marRight w:val="0"/>
      <w:marTop w:val="0"/>
      <w:marBottom w:val="0"/>
      <w:divBdr>
        <w:top w:val="none" w:sz="0" w:space="0" w:color="auto"/>
        <w:left w:val="none" w:sz="0" w:space="0" w:color="auto"/>
        <w:bottom w:val="none" w:sz="0" w:space="0" w:color="auto"/>
        <w:right w:val="none" w:sz="0" w:space="0" w:color="auto"/>
      </w:divBdr>
    </w:div>
    <w:div w:id="207913544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microsoft.com/office/2018/08/relationships/commentsExtensible" Target="commentsExtensible.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6/09/relationships/commentsIds" Target="commentsIds.xml"/><Relationship Id="rId17" Type="http://schemas.microsoft.com/office/2011/relationships/people" Target="people.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commentsExtended" Target="commentsExtended.xml"/><Relationship Id="rId5" Type="http://schemas.openxmlformats.org/officeDocument/2006/relationships/styles" Target="styles.xml"/><Relationship Id="rId15" Type="http://schemas.openxmlformats.org/officeDocument/2006/relationships/footer" Target="footer1.xml"/><Relationship Id="rId10" Type="http://schemas.openxmlformats.org/officeDocument/2006/relationships/comments" Target="comments.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4D4B1B335358543B32DD4D43E438E1B" ma:contentTypeVersion="14" ma:contentTypeDescription="Create a new document." ma:contentTypeScope="" ma:versionID="f6993e3186cfc246d6a74ee34b1dc10d">
  <xsd:schema xmlns:xsd="http://www.w3.org/2001/XMLSchema" xmlns:xs="http://www.w3.org/2001/XMLSchema" xmlns:p="http://schemas.microsoft.com/office/2006/metadata/properties" xmlns:ns2="d035dca6-298d-4e25-8247-5a6ac00a4470" xmlns:ns3="f5dbdd09-7851-4dd4-8680-23b6b2ec0523" targetNamespace="http://schemas.microsoft.com/office/2006/metadata/properties" ma:root="true" ma:fieldsID="f57c833175cd1b9e85dc4b0540d2d2fe" ns2:_="" ns3:_="">
    <xsd:import namespace="d035dca6-298d-4e25-8247-5a6ac00a4470"/>
    <xsd:import namespace="f5dbdd09-7851-4dd4-8680-23b6b2ec05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35dca6-298d-4e25-8247-5a6ac00a447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cfaefc4-c9f4-4919-b81d-493f6af8f27b"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5dbdd09-7851-4dd4-8680-23b6b2ec052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15e9fd7-06df-45a1-a7d2-51cfd8a535a5}" ma:internalName="TaxCatchAll" ma:showField="CatchAllData" ma:web="f5dbdd09-7851-4dd4-8680-23b6b2ec0523">
      <xsd:complexType>
        <xsd:complexContent>
          <xsd:extension base="dms:MultiChoiceLookup">
            <xsd:sequence>
              <xsd:element name="Value" type="dms:Lookup" maxOccurs="unbounded" minOccurs="0" nillable="true"/>
            </xsd:sequence>
          </xsd:extension>
        </xsd:complexContent>
      </xsd:complexType>
    </xsd:element>
    <xsd:element name="SharedWithUsers" ma:index="2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53C9E15-92AB-41C9-B928-2B9C16BCB8D1}">
  <ds:schemaRefs>
    <ds:schemaRef ds:uri="http://schemas.openxmlformats.org/officeDocument/2006/bibliography"/>
  </ds:schemaRefs>
</ds:datastoreItem>
</file>

<file path=customXml/itemProps2.xml><?xml version="1.0" encoding="utf-8"?>
<ds:datastoreItem xmlns:ds="http://schemas.openxmlformats.org/officeDocument/2006/customXml" ds:itemID="{2B499B9A-A834-461F-895C-812CF7A23BBB}">
  <ds:schemaRefs>
    <ds:schemaRef ds:uri="http://schemas.microsoft.com/sharepoint/v3/contenttype/forms"/>
  </ds:schemaRefs>
</ds:datastoreItem>
</file>

<file path=customXml/itemProps3.xml><?xml version="1.0" encoding="utf-8"?>
<ds:datastoreItem xmlns:ds="http://schemas.openxmlformats.org/officeDocument/2006/customXml" ds:itemID="{EF1DB1E3-A08D-4AB3-96A9-D0FDFF118A0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35dca6-298d-4e25-8247-5a6ac00a4470"/>
    <ds:schemaRef ds:uri="f5dbdd09-7851-4dd4-8680-23b6b2ec05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3</Pages>
  <Words>276</Words>
  <Characters>1579</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diana</dc:creator>
  <cp:lastModifiedBy>ANDREEA RALUCA BIRDEANU (93280)</cp:lastModifiedBy>
  <cp:revision>11</cp:revision>
  <cp:lastPrinted>2022-12-28T10:26:00Z</cp:lastPrinted>
  <dcterms:created xsi:type="dcterms:W3CDTF">2024-04-24T08:22:00Z</dcterms:created>
  <dcterms:modified xsi:type="dcterms:W3CDTF">2026-07-27T13:20:00Z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2013-07-24T00:00:00Z</vt:filetime>
  </property>
  <property fmtid="{D5CDD505-2E9C-101B-9397-08002B2CF9AE}" pid="3" name="LastSaved">
    <vt:filetime>2018-06-05T00:00:00Z</vt:filetime>
  </property>
  <property fmtid="{D5CDD505-2E9C-101B-9397-08002B2CF9AE}" pid="4" name="GrammarlyDocumentId">
    <vt:lpwstr>96c3012cb55a97734d93ca195ce9dabd3225add07633532fbce3fb6ae18e2814</vt:lpwstr>
  </property>
</Properties>
</file>